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CF073" w14:textId="4FEA8004" w:rsidR="00156999" w:rsidRPr="00D15BD4" w:rsidRDefault="00156999" w:rsidP="007864E4">
      <w:pPr>
        <w:pStyle w:val="Header"/>
        <w:keepLines/>
        <w:tabs>
          <w:tab w:val="clear" w:pos="9072"/>
          <w:tab w:val="right" w:pos="9627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sz w:val="24"/>
          <w:szCs w:val="24"/>
        </w:rPr>
        <w:t>3GPP TSG-R</w:t>
      </w:r>
      <w:r w:rsidRPr="00D15BD4">
        <w:rPr>
          <w:rFonts w:ascii="Arial" w:hAnsi="Arial" w:cs="Arial"/>
          <w:b/>
          <w:sz w:val="24"/>
          <w:szCs w:val="24"/>
          <w:lang w:val="en-GB"/>
        </w:rPr>
        <w:t>AN WG4 Meeting #9</w:t>
      </w:r>
      <w:r w:rsidR="007864E4" w:rsidRPr="00D15BD4">
        <w:rPr>
          <w:rFonts w:ascii="Arial" w:hAnsi="Arial" w:cs="Arial"/>
          <w:b/>
          <w:sz w:val="24"/>
          <w:szCs w:val="24"/>
          <w:lang w:val="en-GB"/>
        </w:rPr>
        <w:t>9</w:t>
      </w:r>
      <w:r w:rsidRPr="00D15BD4">
        <w:rPr>
          <w:rFonts w:ascii="Arial" w:hAnsi="Arial" w:cs="Arial"/>
          <w:b/>
          <w:sz w:val="24"/>
          <w:szCs w:val="24"/>
          <w:lang w:val="en-GB"/>
        </w:rPr>
        <w:t xml:space="preserve">-e </w:t>
      </w:r>
      <w:r w:rsidRPr="00D15BD4">
        <w:rPr>
          <w:rFonts w:ascii="Arial" w:hAnsi="Arial" w:cs="Arial"/>
          <w:b/>
          <w:sz w:val="24"/>
          <w:szCs w:val="24"/>
          <w:lang w:val="en-GB"/>
        </w:rPr>
        <w:tab/>
      </w:r>
      <w:r w:rsidR="007864E4" w:rsidRPr="00D15BD4">
        <w:rPr>
          <w:rFonts w:ascii="Arial" w:hAnsi="Arial" w:cs="Arial"/>
          <w:b/>
          <w:sz w:val="24"/>
          <w:szCs w:val="24"/>
          <w:lang w:val="en-GB"/>
        </w:rPr>
        <w:tab/>
      </w:r>
      <w:r w:rsidRPr="00EC75ED">
        <w:rPr>
          <w:rFonts w:ascii="Arial" w:hAnsi="Arial" w:cs="Arial"/>
          <w:b/>
          <w:sz w:val="24"/>
          <w:szCs w:val="24"/>
          <w:lang w:val="en-GB"/>
        </w:rPr>
        <w:t>R4-21</w:t>
      </w:r>
      <w:r w:rsidR="00EC75ED" w:rsidRPr="00EC75ED">
        <w:rPr>
          <w:rFonts w:ascii="Arial" w:hAnsi="Arial" w:cs="Arial"/>
          <w:b/>
          <w:sz w:val="24"/>
          <w:szCs w:val="24"/>
          <w:lang w:val="en-GB"/>
        </w:rPr>
        <w:t>10275</w:t>
      </w:r>
    </w:p>
    <w:p w14:paraId="4CA146F7" w14:textId="61252D42" w:rsidR="00156999" w:rsidRPr="00D15BD4" w:rsidRDefault="00156999" w:rsidP="00156999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val="en-GB" w:eastAsia="zh-CN"/>
        </w:rPr>
      </w:pPr>
      <w:r w:rsidRPr="00D15BD4">
        <w:rPr>
          <w:rFonts w:ascii="Arial" w:eastAsia="SimSun" w:hAnsi="Arial"/>
          <w:b/>
          <w:sz w:val="24"/>
          <w:szCs w:val="24"/>
          <w:lang w:val="en-GB" w:eastAsia="zh-CN"/>
        </w:rPr>
        <w:t xml:space="preserve">Electronic Meeting, </w:t>
      </w:r>
      <w:r w:rsidR="0016147B" w:rsidRPr="00D15BD4">
        <w:rPr>
          <w:rFonts w:ascii="Arial" w:eastAsia="SimSun" w:hAnsi="Arial"/>
          <w:b/>
          <w:sz w:val="24"/>
          <w:szCs w:val="24"/>
          <w:lang w:val="en-GB" w:eastAsia="zh-CN"/>
        </w:rPr>
        <w:t>May</w:t>
      </w:r>
      <w:r w:rsidRPr="00D15BD4">
        <w:rPr>
          <w:rFonts w:ascii="Arial" w:eastAsia="SimSun" w:hAnsi="Arial"/>
          <w:b/>
          <w:sz w:val="24"/>
          <w:szCs w:val="24"/>
          <w:lang w:val="en-GB" w:eastAsia="zh-CN"/>
        </w:rPr>
        <w:t xml:space="preserve"> 1</w:t>
      </w:r>
      <w:r w:rsidR="0016147B" w:rsidRPr="00D15BD4">
        <w:rPr>
          <w:rFonts w:ascii="Arial" w:eastAsia="SimSun" w:hAnsi="Arial"/>
          <w:b/>
          <w:sz w:val="24"/>
          <w:szCs w:val="24"/>
          <w:lang w:val="en-GB" w:eastAsia="zh-CN"/>
        </w:rPr>
        <w:t>9</w:t>
      </w:r>
      <w:r w:rsidRPr="00D15BD4">
        <w:rPr>
          <w:rFonts w:ascii="Arial" w:eastAsia="SimSun" w:hAnsi="Arial"/>
          <w:b/>
          <w:sz w:val="24"/>
          <w:szCs w:val="24"/>
          <w:lang w:val="en-GB" w:eastAsia="zh-CN"/>
        </w:rPr>
        <w:t>-2</w:t>
      </w:r>
      <w:r w:rsidR="0016147B" w:rsidRPr="00D15BD4">
        <w:rPr>
          <w:rFonts w:ascii="Arial" w:eastAsia="SimSun" w:hAnsi="Arial"/>
          <w:b/>
          <w:sz w:val="24"/>
          <w:szCs w:val="24"/>
          <w:lang w:val="en-GB" w:eastAsia="zh-CN"/>
        </w:rPr>
        <w:t>7</w:t>
      </w:r>
      <w:r w:rsidRPr="00D15BD4">
        <w:rPr>
          <w:rFonts w:ascii="Arial" w:eastAsia="SimSun" w:hAnsi="Arial"/>
          <w:b/>
          <w:sz w:val="24"/>
          <w:szCs w:val="24"/>
          <w:lang w:val="en-GB" w:eastAsia="zh-CN"/>
        </w:rPr>
        <w:t>, 2021</w:t>
      </w:r>
    </w:p>
    <w:p w14:paraId="14D63011" w14:textId="77777777" w:rsidR="00841BCD" w:rsidRPr="00D15BD4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7FEBC89" w14:textId="77777777" w:rsidR="00841BCD" w:rsidRPr="00D15BD4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D15BD4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D15BD4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D15BD4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D15BD4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D15BD4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293D51A" w14:textId="618B5E85" w:rsidR="00841BCD" w:rsidRPr="00D15BD4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D15BD4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D15BD4">
        <w:rPr>
          <w:rFonts w:ascii="Arial" w:eastAsia="Calibri" w:hAnsi="Arial" w:cs="Arial"/>
          <w:b/>
          <w:bCs/>
          <w:sz w:val="24"/>
          <w:lang w:val="en-GB"/>
        </w:rPr>
        <w:tab/>
      </w:r>
      <w:r w:rsidR="00791EC1" w:rsidRPr="00791EC1">
        <w:rPr>
          <w:rFonts w:ascii="Arial" w:eastAsia="Calibri" w:hAnsi="Arial" w:cs="Arial"/>
          <w:b/>
          <w:bCs/>
          <w:sz w:val="24"/>
          <w:lang w:val="en-GB"/>
        </w:rPr>
        <w:t>On the scope of work on RRM core requirements for Additional enhancements for NB-IoT and LTE-MTC</w:t>
      </w:r>
    </w:p>
    <w:p w14:paraId="7C62E756" w14:textId="35558C39" w:rsidR="00841BCD" w:rsidRPr="00D15BD4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D15BD4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D15BD4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91EC1">
        <w:rPr>
          <w:rFonts w:ascii="Arial" w:eastAsia="MS Mincho" w:hAnsi="Arial" w:cs="Arial"/>
          <w:b/>
          <w:bCs/>
          <w:sz w:val="24"/>
          <w:szCs w:val="20"/>
          <w:lang w:val="en-GB"/>
        </w:rPr>
        <w:t>11.</w:t>
      </w:r>
      <w:r w:rsidR="0016147B" w:rsidRPr="00D15BD4">
        <w:rPr>
          <w:rFonts w:ascii="Arial" w:eastAsia="MS Mincho" w:hAnsi="Arial" w:cs="Arial"/>
          <w:b/>
          <w:bCs/>
          <w:sz w:val="24"/>
          <w:szCs w:val="20"/>
          <w:lang w:val="en-GB"/>
        </w:rPr>
        <w:t>9.</w:t>
      </w:r>
      <w:r w:rsidR="00791EC1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</w:p>
    <w:p w14:paraId="7951C47A" w14:textId="0CEE9EDE" w:rsidR="00841BCD" w:rsidRPr="00D15BD4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D15BD4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D15BD4">
        <w:rPr>
          <w:rFonts w:ascii="Arial" w:eastAsia="Calibri" w:hAnsi="Arial" w:cs="Arial"/>
          <w:b/>
          <w:bCs/>
          <w:sz w:val="24"/>
          <w:lang w:val="en-GB"/>
        </w:rPr>
        <w:tab/>
      </w:r>
      <w:r w:rsidR="007657EE" w:rsidRPr="00D15BD4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EB855D" w14:textId="77777777" w:rsidR="00841BCD" w:rsidRPr="00D15BD4" w:rsidRDefault="00841BCD" w:rsidP="00553849">
      <w:pPr>
        <w:pStyle w:val="RAN4H1"/>
        <w:numPr>
          <w:ilvl w:val="0"/>
          <w:numId w:val="54"/>
        </w:numPr>
      </w:pPr>
      <w:r w:rsidRPr="00D15BD4">
        <w:t>Introduction</w:t>
      </w:r>
    </w:p>
    <w:p w14:paraId="3E27EE85" w14:textId="141250A8" w:rsidR="006E2F2E" w:rsidRPr="00D15BD4" w:rsidRDefault="002A4E9B" w:rsidP="008442FE">
      <w:pPr>
        <w:ind w:right="-22"/>
        <w:rPr>
          <w:lang w:val="en-GB"/>
        </w:rPr>
      </w:pPr>
      <w:r w:rsidRPr="00D15BD4">
        <w:rPr>
          <w:lang w:val="en-GB"/>
        </w:rPr>
        <w:t xml:space="preserve">In the WID for specifying </w:t>
      </w:r>
      <w:r w:rsidR="00791EC1">
        <w:rPr>
          <w:lang w:val="en-GB"/>
        </w:rPr>
        <w:t>a</w:t>
      </w:r>
      <w:r w:rsidR="00791EC1" w:rsidRPr="00791EC1">
        <w:rPr>
          <w:lang w:val="en-GB"/>
        </w:rPr>
        <w:t>dditional enhancements for NB-IoT and LTE-MTC</w:t>
      </w:r>
      <w:r w:rsidR="00791EC1">
        <w:rPr>
          <w:lang w:val="en-GB"/>
        </w:rPr>
        <w:t xml:space="preserve">, </w:t>
      </w:r>
      <w:r w:rsidRPr="00D15BD4">
        <w:rPr>
          <w:lang w:val="en-GB"/>
        </w:rPr>
        <w:t xml:space="preserve">the following objectives have been noted to have RAN4 impact </w:t>
      </w:r>
      <w:r w:rsidRPr="00D15BD4">
        <w:rPr>
          <w:lang w:val="en-GB"/>
        </w:rPr>
        <w:fldChar w:fldCharType="begin"/>
      </w:r>
      <w:r w:rsidRPr="00D15BD4">
        <w:rPr>
          <w:lang w:val="en-GB"/>
        </w:rPr>
        <w:instrText xml:space="preserve"> REF _Ref71179628 \r \h </w:instrText>
      </w:r>
      <w:r w:rsidRPr="00D15BD4">
        <w:rPr>
          <w:lang w:val="en-GB"/>
        </w:rPr>
      </w:r>
      <w:r w:rsidRPr="00D15BD4">
        <w:rPr>
          <w:lang w:val="en-GB"/>
        </w:rPr>
        <w:fldChar w:fldCharType="separate"/>
      </w:r>
      <w:r w:rsidRPr="00D15BD4">
        <w:rPr>
          <w:lang w:val="en-GB"/>
        </w:rPr>
        <w:t>[1]</w:t>
      </w:r>
      <w:r w:rsidRPr="00D15BD4">
        <w:rPr>
          <w:lang w:val="en-GB"/>
        </w:rPr>
        <w:fldChar w:fldCharType="end"/>
      </w:r>
      <w:r w:rsidRPr="00D15BD4"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E2F2E" w:rsidRPr="00D15BD4" w14:paraId="6352ECBD" w14:textId="77777777" w:rsidTr="006E2F2E">
        <w:tc>
          <w:tcPr>
            <w:tcW w:w="9617" w:type="dxa"/>
          </w:tcPr>
          <w:p w14:paraId="0E911A3F" w14:textId="77777777" w:rsidR="00544168" w:rsidRDefault="00544168" w:rsidP="00544168">
            <w:pPr>
              <w:widowControl w:val="0"/>
              <w:numPr>
                <w:ilvl w:val="0"/>
                <w:numId w:val="41"/>
              </w:numPr>
              <w:autoSpaceDN w:val="0"/>
              <w:spacing w:before="120" w:line="360" w:lineRule="auto"/>
              <w:ind w:left="714" w:hanging="357"/>
              <w:jc w:val="bot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Specify 16-QAM for unicast in UL and DL, including necessary changes to DL power allocation for NPDSCH and DL TBS. This is to be specified without a new NB-IoT UE category. For DL, </w:t>
            </w:r>
            <w:r>
              <w:rPr>
                <w:rFonts w:eastAsia="SimSun"/>
                <w:lang w:eastAsia="zh-CN"/>
              </w:rPr>
              <w:t>increase in maximum TBS of e.g. 2x the Rel-16 maximum, and soft buffer size will be specified by modifying at least existing Category NB2. For UL, the maximum TBS is not increased.</w:t>
            </w:r>
            <w:r>
              <w:rPr>
                <w:rFonts w:eastAsia="DengXian"/>
                <w:lang w:eastAsia="zh-CN"/>
              </w:rPr>
              <w:t xml:space="preserve"> [NB-IoT] [RAN1, RAN4]</w:t>
            </w:r>
          </w:p>
          <w:p w14:paraId="2D468CBF" w14:textId="0C696FDA" w:rsidR="00544168" w:rsidRPr="00544168" w:rsidRDefault="00544168" w:rsidP="00544168">
            <w:pPr>
              <w:widowControl w:val="0"/>
              <w:numPr>
                <w:ilvl w:val="1"/>
                <w:numId w:val="41"/>
              </w:numPr>
              <w:autoSpaceDN w:val="0"/>
              <w:spacing w:line="360" w:lineRule="auto"/>
              <w:contextualSpacing/>
              <w:jc w:val="bot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Extend the NB-IoT channel quality reporting based on the framework of Rel-14—16, to support 16-QAM in DL. [NB-IoT] [RAN2, RAN1, RAN4] </w:t>
            </w:r>
          </w:p>
          <w:p w14:paraId="6C0AF60B" w14:textId="33620BA2" w:rsidR="00544168" w:rsidRPr="00544168" w:rsidRDefault="00544168" w:rsidP="00544168">
            <w:pPr>
              <w:widowControl w:val="0"/>
              <w:numPr>
                <w:ilvl w:val="0"/>
                <w:numId w:val="41"/>
              </w:numPr>
              <w:autoSpaceDN w:val="0"/>
              <w:spacing w:line="360" w:lineRule="auto"/>
              <w:contextualSpacing/>
              <w:jc w:val="bot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Specify signaling for neighbor cell measurements and corresponding measurement triggering before RLF, to reduce the time taken to RRC reestablishment to another cell, without defining specific gaps. [NB-IoT] [RAN2, RAN4].</w:t>
            </w:r>
          </w:p>
          <w:p w14:paraId="44B8098B" w14:textId="42D104F7" w:rsidR="000C42ED" w:rsidRPr="00544168" w:rsidRDefault="00544168" w:rsidP="00544168">
            <w:pPr>
              <w:widowControl w:val="0"/>
              <w:numPr>
                <w:ilvl w:val="0"/>
                <w:numId w:val="41"/>
              </w:numPr>
              <w:autoSpaceDN w:val="0"/>
              <w:spacing w:line="360" w:lineRule="auto"/>
              <w:contextualSpacing/>
              <w:jc w:val="both"/>
              <w:rPr>
                <w:rFonts w:eastAsia="SimSun"/>
                <w:bCs/>
                <w:lang w:eastAsia="ja-JP"/>
              </w:rPr>
            </w:pPr>
            <w:r>
              <w:rPr>
                <w:rFonts w:eastAsia="DengXian"/>
                <w:lang w:eastAsia="zh-CN"/>
              </w:rPr>
              <w:t>For UEs supporting PUSCH sub-PRB resource allocation, study and if found feasible, specify support power reduction for PRACH, PUCCH, and full-PRB PUSCH, with a maximum reduction of e.g. 3 dB below sub-PRB PUSCH power. [LTE-MTC] [RAN4]</w:t>
            </w:r>
          </w:p>
        </w:tc>
      </w:tr>
    </w:tbl>
    <w:p w14:paraId="3294BE23" w14:textId="77777777" w:rsidR="00C578B5" w:rsidRPr="00D15BD4" w:rsidRDefault="00C578B5" w:rsidP="00C578B5">
      <w:pPr>
        <w:spacing w:after="0"/>
        <w:ind w:right="-23"/>
        <w:rPr>
          <w:rFonts w:eastAsia="Calibri" w:cs="Times New Roman"/>
          <w:szCs w:val="20"/>
          <w:lang w:val="en-GB"/>
        </w:rPr>
      </w:pPr>
    </w:p>
    <w:p w14:paraId="1419EF0F" w14:textId="1A8DB4C6" w:rsidR="006F28AC" w:rsidRPr="00D15BD4" w:rsidRDefault="00F231E7" w:rsidP="00C96209">
      <w:pPr>
        <w:ind w:right="-22"/>
        <w:jc w:val="both"/>
        <w:rPr>
          <w:rFonts w:eastAsia="Calibri" w:cs="Times New Roman"/>
          <w:szCs w:val="20"/>
          <w:lang w:val="en-GB"/>
        </w:rPr>
      </w:pPr>
      <w:r w:rsidRPr="00D15BD4">
        <w:rPr>
          <w:rFonts w:eastAsia="Calibri" w:cs="Times New Roman"/>
          <w:szCs w:val="20"/>
          <w:lang w:val="en-GB"/>
        </w:rPr>
        <w:t xml:space="preserve">This contribution </w:t>
      </w:r>
      <w:r w:rsidR="00C578B5" w:rsidRPr="00D15BD4">
        <w:rPr>
          <w:rFonts w:eastAsia="Calibri" w:cs="Times New Roman"/>
          <w:szCs w:val="20"/>
          <w:lang w:val="en-GB"/>
        </w:rPr>
        <w:t xml:space="preserve">briefly </w:t>
      </w:r>
      <w:r w:rsidR="002A4E9B" w:rsidRPr="00D15BD4">
        <w:rPr>
          <w:rFonts w:eastAsia="Calibri" w:cs="Times New Roman"/>
          <w:szCs w:val="20"/>
          <w:lang w:val="en-GB"/>
        </w:rPr>
        <w:t>discusses the scope of the</w:t>
      </w:r>
      <w:r w:rsidR="00544168">
        <w:rPr>
          <w:rFonts w:eastAsia="Calibri" w:cs="Times New Roman"/>
          <w:szCs w:val="20"/>
          <w:lang w:val="en-GB"/>
        </w:rPr>
        <w:t xml:space="preserve"> work on </w:t>
      </w:r>
      <w:r w:rsidR="002A4E9B" w:rsidRPr="00D15BD4">
        <w:rPr>
          <w:rFonts w:eastAsia="Calibri" w:cs="Times New Roman"/>
          <w:szCs w:val="20"/>
          <w:lang w:val="en-GB"/>
        </w:rPr>
        <w:t>R</w:t>
      </w:r>
      <w:r w:rsidR="00CF25E3" w:rsidRPr="00D15BD4">
        <w:rPr>
          <w:rFonts w:eastAsia="Calibri" w:cs="Times New Roman"/>
          <w:szCs w:val="20"/>
          <w:lang w:val="en-GB"/>
        </w:rPr>
        <w:t>RM</w:t>
      </w:r>
      <w:r w:rsidR="002A4E9B" w:rsidRPr="00D15BD4">
        <w:rPr>
          <w:rFonts w:eastAsia="Calibri" w:cs="Times New Roman"/>
          <w:szCs w:val="20"/>
          <w:lang w:val="en-GB"/>
        </w:rPr>
        <w:t xml:space="preserve"> </w:t>
      </w:r>
      <w:r w:rsidR="00544168">
        <w:rPr>
          <w:rFonts w:eastAsia="Calibri" w:cs="Times New Roman"/>
          <w:szCs w:val="20"/>
          <w:lang w:val="en-GB"/>
        </w:rPr>
        <w:t xml:space="preserve">core </w:t>
      </w:r>
      <w:r w:rsidR="002A4E9B" w:rsidRPr="00D15BD4">
        <w:rPr>
          <w:rFonts w:eastAsia="Calibri" w:cs="Times New Roman"/>
          <w:szCs w:val="20"/>
          <w:lang w:val="en-GB"/>
        </w:rPr>
        <w:t xml:space="preserve">requirements </w:t>
      </w:r>
      <w:r w:rsidR="006F1A77" w:rsidRPr="00D15BD4">
        <w:rPr>
          <w:rFonts w:eastAsia="Calibri" w:cs="Times New Roman"/>
          <w:szCs w:val="20"/>
          <w:lang w:val="en-GB"/>
        </w:rPr>
        <w:t>in RAN4</w:t>
      </w:r>
      <w:r w:rsidR="002A4E9B" w:rsidRPr="00D15BD4">
        <w:rPr>
          <w:rFonts w:eastAsia="Calibri" w:cs="Times New Roman"/>
          <w:szCs w:val="20"/>
          <w:lang w:val="en-GB"/>
        </w:rPr>
        <w:t xml:space="preserve"> related to </w:t>
      </w:r>
      <w:r w:rsidR="00544168">
        <w:rPr>
          <w:rFonts w:eastAsia="Calibri" w:cs="Times New Roman"/>
          <w:szCs w:val="20"/>
          <w:lang w:val="en-GB"/>
        </w:rPr>
        <w:t>this work item based on agreements in RAN1 and RAN2.</w:t>
      </w:r>
    </w:p>
    <w:p w14:paraId="41F4BC09" w14:textId="69EDE368" w:rsidR="002C2D19" w:rsidRPr="00D15BD4" w:rsidRDefault="00942E0D" w:rsidP="00553849">
      <w:pPr>
        <w:pStyle w:val="RAN4H1"/>
        <w:numPr>
          <w:ilvl w:val="0"/>
          <w:numId w:val="54"/>
        </w:numPr>
      </w:pPr>
      <w:r w:rsidRPr="00D15BD4">
        <w:t>Discussion</w:t>
      </w:r>
    </w:p>
    <w:p w14:paraId="44461415" w14:textId="77777777" w:rsidR="00544168" w:rsidRDefault="00992794" w:rsidP="00417C09">
      <w:pPr>
        <w:jc w:val="both"/>
        <w:rPr>
          <w:noProof/>
          <w:lang w:val="en-GB" w:eastAsia="en-GB"/>
        </w:rPr>
      </w:pPr>
      <w:r w:rsidRPr="00D15BD4">
        <w:rPr>
          <w:noProof/>
          <w:lang w:val="en-GB" w:eastAsia="en-GB"/>
        </w:rPr>
        <w:t>In this section, we discuss aspects related to R</w:t>
      </w:r>
      <w:r w:rsidR="00CF25E3" w:rsidRPr="00D15BD4">
        <w:rPr>
          <w:noProof/>
          <w:lang w:val="en-GB" w:eastAsia="en-GB"/>
        </w:rPr>
        <w:t>RM</w:t>
      </w:r>
      <w:r w:rsidRPr="00D15BD4">
        <w:rPr>
          <w:noProof/>
          <w:lang w:val="en-GB" w:eastAsia="en-GB"/>
        </w:rPr>
        <w:t xml:space="preserve"> </w:t>
      </w:r>
      <w:r w:rsidR="00544168">
        <w:rPr>
          <w:noProof/>
          <w:lang w:val="en-GB" w:eastAsia="en-GB"/>
        </w:rPr>
        <w:t xml:space="preserve">core </w:t>
      </w:r>
      <w:r w:rsidRPr="00D15BD4">
        <w:rPr>
          <w:noProof/>
          <w:lang w:val="en-GB" w:eastAsia="en-GB"/>
        </w:rPr>
        <w:t xml:space="preserve">requirements </w:t>
      </w:r>
      <w:r w:rsidR="00544168">
        <w:rPr>
          <w:noProof/>
          <w:lang w:val="en-GB" w:eastAsia="en-GB"/>
        </w:rPr>
        <w:t>as listed in section 1.</w:t>
      </w:r>
    </w:p>
    <w:p w14:paraId="0175A7A6" w14:textId="6617E39D" w:rsidR="008F0762" w:rsidRPr="00D15BD4" w:rsidRDefault="00544168" w:rsidP="003A6C69">
      <w:pPr>
        <w:pStyle w:val="Heading2"/>
        <w:numPr>
          <w:ilvl w:val="1"/>
          <w:numId w:val="54"/>
        </w:numPr>
      </w:pPr>
      <w:r>
        <w:t>16-QAM unicast in UL and DL</w:t>
      </w:r>
      <w:r w:rsidR="00C8333F">
        <w:t xml:space="preserve"> for NB-IoT</w:t>
      </w:r>
    </w:p>
    <w:p w14:paraId="1C0823C4" w14:textId="4DB5A190" w:rsidR="00901B16" w:rsidRDefault="006D1D0F" w:rsidP="008F0762">
      <w:pPr>
        <w:rPr>
          <w:lang w:val="en-GB"/>
        </w:rPr>
      </w:pPr>
      <w:r>
        <w:rPr>
          <w:lang w:val="en-GB"/>
        </w:rPr>
        <w:t>The main RRM aspect is channel quality reporting for the new modulation order, i.e. c</w:t>
      </w:r>
      <w:r w:rsidR="00544168">
        <w:rPr>
          <w:lang w:val="en-GB"/>
        </w:rPr>
        <w:t xml:space="preserve">hannel quality reporting needs to be specified for 16-QAM unicast in DL. </w:t>
      </w:r>
      <w:r w:rsidR="00205624">
        <w:rPr>
          <w:lang w:val="en-GB"/>
        </w:rPr>
        <w:t>For this the existing framework for channel quality reporting can be reused.</w:t>
      </w:r>
    </w:p>
    <w:p w14:paraId="4C03F02C" w14:textId="2D3841B2" w:rsidR="002B7254" w:rsidRDefault="002B7254" w:rsidP="008F0762">
      <w:pPr>
        <w:rPr>
          <w:lang w:val="en-GB"/>
        </w:rPr>
      </w:pPr>
      <w:r>
        <w:rPr>
          <w:lang w:val="en-GB"/>
        </w:rPr>
        <w:t>The WI status report [2] lists this as pending RAN1</w:t>
      </w:r>
      <w:r w:rsidR="002D18C8">
        <w:rPr>
          <w:lang w:val="en-GB"/>
        </w:rPr>
        <w:t xml:space="preserve"> / RAN4 </w:t>
      </w:r>
      <w:r>
        <w:rPr>
          <w:lang w:val="en-GB"/>
        </w:rPr>
        <w:t xml:space="preserve">matter. </w:t>
      </w:r>
    </w:p>
    <w:p w14:paraId="7C7C9971" w14:textId="4B83AAAB" w:rsidR="002D18C8" w:rsidRDefault="002D18C8" w:rsidP="008F0762">
      <w:pPr>
        <w:rPr>
          <w:lang w:val="en-GB"/>
        </w:rPr>
      </w:pPr>
      <w:r>
        <w:rPr>
          <w:lang w:val="en-GB"/>
        </w:rPr>
        <w:t>Channel quality reporting is specified for NB-IoT in TS 36.133 for Random Access procedure in subclause</w:t>
      </w:r>
    </w:p>
    <w:p w14:paraId="03F3237F" w14:textId="0115B44A" w:rsidR="002D18C8" w:rsidRDefault="002D18C8" w:rsidP="002D18C8">
      <w:pPr>
        <w:pStyle w:val="ListParagraph"/>
        <w:numPr>
          <w:ilvl w:val="0"/>
          <w:numId w:val="66"/>
        </w:numPr>
        <w:rPr>
          <w:lang w:val="en-GB"/>
        </w:rPr>
      </w:pPr>
      <w:r w:rsidRPr="002D18C8">
        <w:rPr>
          <w:lang w:val="en-GB"/>
        </w:rPr>
        <w:t>6.6.2.6</w:t>
      </w:r>
      <w:r w:rsidRPr="002D18C8">
        <w:rPr>
          <w:lang w:val="en-GB"/>
        </w:rPr>
        <w:tab/>
        <w:t>MSG3-based channel quality report for UE Category NB1</w:t>
      </w:r>
    </w:p>
    <w:p w14:paraId="66F5CE0D" w14:textId="77777777" w:rsidR="006435BC" w:rsidRPr="00691C10" w:rsidRDefault="002D18C8" w:rsidP="006435BC">
      <w:pPr>
        <w:rPr>
          <w:rFonts w:eastAsia="Malgun Gothic"/>
        </w:rPr>
      </w:pPr>
      <w:r>
        <w:rPr>
          <w:lang w:val="en-GB"/>
        </w:rPr>
        <w:t>distinguishing between the cases that UE camps on anchor carrier or non-anchor carrier.</w:t>
      </w:r>
      <w:r w:rsidR="006435BC">
        <w:rPr>
          <w:lang w:val="en-GB"/>
        </w:rPr>
        <w:t xml:space="preserve"> </w:t>
      </w:r>
      <w:r w:rsidR="006435BC">
        <w:t>This subclause also specifies: “</w:t>
      </w:r>
      <w:r w:rsidR="006435BC" w:rsidRPr="00691C10">
        <w:rPr>
          <w:rFonts w:cs="v4.2.0"/>
          <w:szCs w:val="24"/>
        </w:rPr>
        <w:t>The UE shall satisfy the downlink channel quality measurement accuracy requirements as specified in 9.1.22.16.</w:t>
      </w:r>
      <w:r w:rsidR="006435BC">
        <w:rPr>
          <w:rFonts w:cs="v4.2.0"/>
          <w:szCs w:val="24"/>
        </w:rPr>
        <w:t>”</w:t>
      </w:r>
    </w:p>
    <w:p w14:paraId="38B219D4" w14:textId="7EEEAAF3" w:rsidR="002D18C8" w:rsidRPr="006435BC" w:rsidRDefault="002D18C8" w:rsidP="002D18C8"/>
    <w:p w14:paraId="2243A278" w14:textId="6DEFBEDD" w:rsidR="002D18C8" w:rsidRDefault="002D18C8" w:rsidP="002D18C8">
      <w:pPr>
        <w:rPr>
          <w:lang w:val="en-GB"/>
        </w:rPr>
      </w:pPr>
      <w:r>
        <w:rPr>
          <w:lang w:val="en-GB"/>
        </w:rPr>
        <w:lastRenderedPageBreak/>
        <w:t xml:space="preserve">Channel quality reporting is specified for NB-IoT in TS 36.133 for RRC_CONNECTED state </w:t>
      </w:r>
      <w:r w:rsidRPr="002D18C8">
        <w:rPr>
          <w:lang w:val="en-GB"/>
        </w:rPr>
        <w:t xml:space="preserve">when triggered by the MAC-CE command </w:t>
      </w:r>
      <w:r>
        <w:rPr>
          <w:lang w:val="en-GB"/>
        </w:rPr>
        <w:t>in subclause</w:t>
      </w:r>
    </w:p>
    <w:p w14:paraId="38253ABA" w14:textId="242A5FCC" w:rsidR="002D18C8" w:rsidRDefault="002D18C8" w:rsidP="002D18C8">
      <w:pPr>
        <w:pStyle w:val="ListParagraph"/>
        <w:numPr>
          <w:ilvl w:val="0"/>
          <w:numId w:val="66"/>
        </w:numPr>
      </w:pPr>
      <w:r w:rsidRPr="002D18C8">
        <w:t>8.14.4</w:t>
      </w:r>
      <w:r w:rsidRPr="002D18C8">
        <w:tab/>
        <w:t>Connected mode channel quality report for UE Category NB1</w:t>
      </w:r>
    </w:p>
    <w:p w14:paraId="51FDA4B2" w14:textId="575946D2" w:rsidR="006435BC" w:rsidRPr="00691C10" w:rsidRDefault="006435BC" w:rsidP="006435BC">
      <w:pPr>
        <w:rPr>
          <w:rFonts w:eastAsia="Malgun Gothic"/>
        </w:rPr>
      </w:pPr>
      <w:r>
        <w:t>This subclause also specifies: “</w:t>
      </w:r>
      <w:r w:rsidRPr="00691C10">
        <w:rPr>
          <w:rFonts w:cs="v4.2.0"/>
          <w:szCs w:val="24"/>
        </w:rPr>
        <w:t>The UE shall satisfy the downlink channel quality measurement accuracy requirements as specified in 9.1.22.16.</w:t>
      </w:r>
      <w:r>
        <w:rPr>
          <w:rFonts w:cs="v4.2.0"/>
          <w:szCs w:val="24"/>
        </w:rPr>
        <w:t>”</w:t>
      </w:r>
    </w:p>
    <w:p w14:paraId="64D5AC01" w14:textId="77777777" w:rsidR="006435BC" w:rsidRDefault="006435BC" w:rsidP="006435BC">
      <w:r>
        <w:t xml:space="preserve">Subclause 9.1.22.15 specifies the report mapping for MSG3-based measurement reports, whilst subclause 9.1.22.16 specifies the </w:t>
      </w:r>
      <w:r w:rsidRPr="00691C10">
        <w:t>Downlink channel quality reporting accuracy</w:t>
      </w:r>
      <w:r>
        <w:t>.</w:t>
      </w:r>
    </w:p>
    <w:p w14:paraId="08A9D1A8" w14:textId="75696C6E" w:rsidR="002D18C8" w:rsidRPr="002D18C8" w:rsidRDefault="006435BC" w:rsidP="006435BC">
      <w:r>
        <w:t xml:space="preserve">The extension of channel quality reporting to include </w:t>
      </w:r>
      <w:r w:rsidR="00E837A3">
        <w:t xml:space="preserve">a quality metric to describe the suitability of the channel for operating 16-QAM in DL is deemed to require changes in the above subclauses. </w:t>
      </w:r>
      <w:r>
        <w:t xml:space="preserve"> </w:t>
      </w:r>
    </w:p>
    <w:p w14:paraId="62492ABB" w14:textId="07D16037" w:rsidR="00E45449" w:rsidRPr="00D15BD4" w:rsidRDefault="00901B16" w:rsidP="003A6C69">
      <w:pPr>
        <w:jc w:val="both"/>
        <w:rPr>
          <w:b/>
          <w:bCs/>
          <w:noProof/>
          <w:lang w:val="en-GB" w:eastAsia="en-GB"/>
        </w:rPr>
      </w:pPr>
      <w:r w:rsidRPr="00D15BD4">
        <w:rPr>
          <w:b/>
          <w:bCs/>
          <w:noProof/>
          <w:lang w:val="en-GB" w:eastAsia="en-GB"/>
        </w:rPr>
        <w:t xml:space="preserve">Observation 1: </w:t>
      </w:r>
      <w:r w:rsidR="00E837A3">
        <w:rPr>
          <w:b/>
          <w:bCs/>
          <w:noProof/>
          <w:lang w:val="en-GB" w:eastAsia="en-GB"/>
        </w:rPr>
        <w:t xml:space="preserve">The support of 16 QAM unicast in DL will require extensions to channel quality reporting specified in TS 36.133 for NB-IoT presumably using </w:t>
      </w:r>
      <w:r w:rsidR="00E837A3">
        <w:rPr>
          <w:rFonts w:eastAsia="Times New Roman"/>
          <w:b/>
          <w:bCs/>
          <w:lang w:val="en-GB"/>
        </w:rPr>
        <w:t xml:space="preserve">existing subclauses. </w:t>
      </w:r>
      <w:r w:rsidR="00E837A3" w:rsidRPr="00D15BD4">
        <w:rPr>
          <w:rFonts w:eastAsia="Times New Roman"/>
          <w:b/>
          <w:bCs/>
          <w:lang w:val="en-GB"/>
        </w:rPr>
        <w:t>This work needs to be coordinated with RAN</w:t>
      </w:r>
      <w:r w:rsidR="00E837A3">
        <w:rPr>
          <w:rFonts w:eastAsia="Times New Roman"/>
          <w:b/>
          <w:bCs/>
          <w:lang w:val="en-GB"/>
        </w:rPr>
        <w:t>1 and RAN2</w:t>
      </w:r>
      <w:r w:rsidR="00D37653" w:rsidRPr="00D15BD4">
        <w:rPr>
          <w:b/>
          <w:bCs/>
          <w:noProof/>
          <w:lang w:val="en-GB" w:eastAsia="en-GB"/>
        </w:rPr>
        <w:t>.</w:t>
      </w:r>
      <w:r w:rsidRPr="00D15BD4">
        <w:rPr>
          <w:b/>
          <w:bCs/>
          <w:noProof/>
          <w:lang w:val="en-GB" w:eastAsia="en-GB"/>
        </w:rPr>
        <w:t xml:space="preserve"> </w:t>
      </w:r>
    </w:p>
    <w:p w14:paraId="5DD90E5C" w14:textId="4CC4E6C9" w:rsidR="003A6C69" w:rsidRPr="00D15BD4" w:rsidRDefault="00C8333F" w:rsidP="003A6C69">
      <w:pPr>
        <w:pStyle w:val="Heading2"/>
        <w:numPr>
          <w:ilvl w:val="1"/>
          <w:numId w:val="54"/>
        </w:numPr>
      </w:pPr>
      <w:r>
        <w:t>Neighbour cell measurements prior to RLF for NB-IoT</w:t>
      </w:r>
    </w:p>
    <w:p w14:paraId="7D6C7431" w14:textId="0A395CFA" w:rsidR="002B7254" w:rsidRDefault="00C8333F" w:rsidP="00F86F6A">
      <w:pPr>
        <w:spacing w:after="0"/>
        <w:jc w:val="both"/>
        <w:rPr>
          <w:rFonts w:eastAsia="Times New Roman"/>
          <w:lang w:val="en-GB"/>
        </w:rPr>
      </w:pPr>
      <w:r>
        <w:rPr>
          <w:rFonts w:eastAsia="Times New Roman"/>
          <w:lang w:val="en-GB"/>
        </w:rPr>
        <w:t xml:space="preserve">This </w:t>
      </w:r>
      <w:r w:rsidR="00F86F6A">
        <w:rPr>
          <w:rFonts w:eastAsia="Times New Roman"/>
          <w:lang w:val="en-GB"/>
        </w:rPr>
        <w:t xml:space="preserve">enhancement </w:t>
      </w:r>
      <w:r>
        <w:rPr>
          <w:rFonts w:eastAsia="Times New Roman"/>
          <w:lang w:val="en-GB"/>
        </w:rPr>
        <w:t>has already been treated in the last RAN4 meeting, where an LS from RAN2 was received [</w:t>
      </w:r>
      <w:r w:rsidR="002B7254">
        <w:rPr>
          <w:rFonts w:eastAsia="Times New Roman"/>
          <w:lang w:val="en-GB"/>
        </w:rPr>
        <w:t>3</w:t>
      </w:r>
      <w:r>
        <w:rPr>
          <w:rFonts w:eastAsia="Times New Roman"/>
          <w:lang w:val="en-GB"/>
        </w:rPr>
        <w:t xml:space="preserve">] asking RAN4’s guidance on required </w:t>
      </w:r>
      <w:r w:rsidR="000D435E">
        <w:rPr>
          <w:rFonts w:eastAsia="Times New Roman"/>
          <w:lang w:val="en-GB"/>
        </w:rPr>
        <w:t xml:space="preserve">cell search time and </w:t>
      </w:r>
      <w:r>
        <w:rPr>
          <w:rFonts w:eastAsia="Times New Roman"/>
          <w:lang w:val="en-GB"/>
        </w:rPr>
        <w:t xml:space="preserve">measurement time and validity of </w:t>
      </w:r>
      <w:r w:rsidR="00AC5DC5">
        <w:rPr>
          <w:rFonts w:eastAsia="Times New Roman"/>
          <w:lang w:val="en-GB"/>
        </w:rPr>
        <w:t xml:space="preserve">the </w:t>
      </w:r>
      <w:r>
        <w:rPr>
          <w:rFonts w:eastAsia="Times New Roman"/>
          <w:lang w:val="en-GB"/>
        </w:rPr>
        <w:t>measurement for neighbour cells. RAN4 provided a reply LS to RAN2 [</w:t>
      </w:r>
      <w:r w:rsidR="002B7254">
        <w:rPr>
          <w:rFonts w:eastAsia="Times New Roman"/>
          <w:lang w:val="en-GB"/>
        </w:rPr>
        <w:t>4</w:t>
      </w:r>
      <w:r>
        <w:rPr>
          <w:rFonts w:eastAsia="Times New Roman"/>
          <w:lang w:val="en-GB"/>
        </w:rPr>
        <w:t xml:space="preserve">], indicating measurement </w:t>
      </w:r>
      <w:r w:rsidR="006D1D0F">
        <w:rPr>
          <w:rFonts w:eastAsia="Times New Roman"/>
          <w:lang w:val="en-GB"/>
        </w:rPr>
        <w:t xml:space="preserve">time </w:t>
      </w:r>
      <w:r>
        <w:rPr>
          <w:rFonts w:eastAsia="Times New Roman"/>
          <w:lang w:val="en-GB"/>
        </w:rPr>
        <w:t xml:space="preserve">requirements for intra-frequency and inter-frequency measurement scenarios and for neighbour cells in normal and enhanced coverage. </w:t>
      </w:r>
    </w:p>
    <w:p w14:paraId="7814E9F1" w14:textId="6643F0C8" w:rsidR="002B7254" w:rsidRDefault="002B7254" w:rsidP="00F86F6A">
      <w:pPr>
        <w:spacing w:after="0"/>
        <w:jc w:val="both"/>
        <w:rPr>
          <w:rFonts w:eastAsia="Times New Roman"/>
          <w:lang w:val="en-GB"/>
        </w:rPr>
      </w:pPr>
    </w:p>
    <w:p w14:paraId="710A9F22" w14:textId="35330A31" w:rsidR="002B7254" w:rsidRDefault="002B7254" w:rsidP="002B7254">
      <w:r>
        <w:t xml:space="preserve">According to [2], </w:t>
      </w:r>
      <w:r>
        <w:rPr>
          <w:rFonts w:hint="eastAsia"/>
        </w:rPr>
        <w:t xml:space="preserve">RAN2 discussed NB-IoT </w:t>
      </w:r>
      <w:proofErr w:type="spellStart"/>
      <w:r>
        <w:rPr>
          <w:rFonts w:hint="eastAsia"/>
        </w:rPr>
        <w:t>neighbour</w:t>
      </w:r>
      <w:proofErr w:type="spellEnd"/>
      <w:r>
        <w:rPr>
          <w:rFonts w:hint="eastAsia"/>
        </w:rPr>
        <w:t xml:space="preserve"> cell measurements and corresponding measurement triggering before RLF and made the following agreements: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2B7254" w14:paraId="78ED1114" w14:textId="77777777" w:rsidTr="002B7254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D9C2" w14:textId="77777777" w:rsidR="002B7254" w:rsidRPr="002B7254" w:rsidRDefault="002B7254">
            <w:pPr>
              <w:rPr>
                <w:rFonts w:ascii="Arial" w:eastAsia="MS Mincho" w:hAnsi="Arial" w:cs="Arial"/>
                <w:szCs w:val="20"/>
                <w:lang w:eastAsia="ja-JP"/>
              </w:rPr>
            </w:pPr>
            <w:bookmarkStart w:id="2" w:name="_Hlk49726604"/>
            <w:r w:rsidRPr="002B7254">
              <w:rPr>
                <w:rFonts w:ascii="Arial" w:eastAsia="MS Mincho" w:hAnsi="Arial" w:cs="Arial"/>
                <w:szCs w:val="20"/>
                <w:highlight w:val="green"/>
                <w:lang w:eastAsia="ja-JP"/>
              </w:rPr>
              <w:t>RAN2#113-e agreements:</w:t>
            </w:r>
          </w:p>
          <w:p w14:paraId="59B9AB6F" w14:textId="77777777" w:rsidR="002B7254" w:rsidRPr="002B7254" w:rsidRDefault="002B7254">
            <w:pPr>
              <w:pStyle w:val="Agreement"/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</w:pPr>
            <w:proofErr w:type="spellStart"/>
            <w:r w:rsidRPr="002B7254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Neighbour</w:t>
            </w:r>
            <w:proofErr w:type="spellEnd"/>
            <w:r w:rsidRPr="002B7254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 xml:space="preserve"> cells measurement (detection and measurements) are performed only on the anchor carrier.</w:t>
            </w:r>
          </w:p>
          <w:p w14:paraId="42F2B7DC" w14:textId="77777777" w:rsidR="002B7254" w:rsidRPr="002B7254" w:rsidRDefault="002B7254">
            <w:pPr>
              <w:pStyle w:val="Agreement"/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</w:pPr>
            <w:r w:rsidRPr="002B7254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The solution is optional</w:t>
            </w:r>
          </w:p>
          <w:p w14:paraId="74845A65" w14:textId="77777777" w:rsidR="002B7254" w:rsidRPr="002B7254" w:rsidRDefault="002B7254">
            <w:pPr>
              <w:spacing w:after="0"/>
              <w:rPr>
                <w:rFonts w:asciiTheme="minorHAnsi" w:hAnsiTheme="minorHAnsi"/>
                <w:szCs w:val="20"/>
              </w:rPr>
            </w:pPr>
          </w:p>
          <w:p w14:paraId="148CCEFA" w14:textId="77777777" w:rsidR="002B7254" w:rsidRDefault="002B7254">
            <w:r w:rsidRPr="002B7254">
              <w:rPr>
                <w:rFonts w:hint="eastAsia"/>
                <w:szCs w:val="20"/>
              </w:rPr>
              <w:t>R2-2102165</w:t>
            </w:r>
            <w:r w:rsidRPr="002B7254">
              <w:rPr>
                <w:rFonts w:hint="eastAsia"/>
                <w:szCs w:val="20"/>
              </w:rPr>
              <w:tab/>
              <w:t xml:space="preserve">LS on </w:t>
            </w:r>
            <w:proofErr w:type="spellStart"/>
            <w:r w:rsidRPr="002B7254">
              <w:rPr>
                <w:rFonts w:hint="eastAsia"/>
                <w:szCs w:val="20"/>
              </w:rPr>
              <w:t>neighbour</w:t>
            </w:r>
            <w:proofErr w:type="spellEnd"/>
            <w:r w:rsidRPr="002B7254">
              <w:rPr>
                <w:rFonts w:hint="eastAsia"/>
                <w:szCs w:val="20"/>
              </w:rPr>
              <w:t xml:space="preserve"> cell measurement in NB-IoT RRC_CONNECTED state </w:t>
            </w:r>
            <w:proofErr w:type="spellStart"/>
            <w:r w:rsidRPr="002B7254">
              <w:rPr>
                <w:rFonts w:hint="eastAsia"/>
                <w:szCs w:val="20"/>
              </w:rPr>
              <w:t>LS_Out</w:t>
            </w:r>
            <w:proofErr w:type="spellEnd"/>
            <w:r w:rsidRPr="002B7254">
              <w:rPr>
                <w:rFonts w:hint="eastAsia"/>
                <w:szCs w:val="20"/>
              </w:rPr>
              <w:t xml:space="preserve">   Rel-17   To: RAN4. NB_IOTenh4_LTE_eMTC6-Core</w:t>
            </w:r>
          </w:p>
        </w:tc>
      </w:tr>
      <w:bookmarkEnd w:id="2"/>
    </w:tbl>
    <w:p w14:paraId="0AB71BAE" w14:textId="77777777" w:rsidR="002B7254" w:rsidRDefault="002B7254" w:rsidP="00F86F6A">
      <w:pPr>
        <w:spacing w:after="0"/>
        <w:jc w:val="both"/>
        <w:rPr>
          <w:rFonts w:eastAsia="Times New Roman"/>
          <w:lang w:val="en-GB"/>
        </w:rPr>
      </w:pPr>
    </w:p>
    <w:p w14:paraId="0786B165" w14:textId="0686994F" w:rsidR="00F86F6A" w:rsidRDefault="00C8333F" w:rsidP="00F86F6A">
      <w:pPr>
        <w:spacing w:after="0"/>
        <w:jc w:val="both"/>
        <w:rPr>
          <w:rFonts w:eastAsia="Times New Roman"/>
          <w:lang w:val="en-GB"/>
        </w:rPr>
      </w:pPr>
      <w:r>
        <w:rPr>
          <w:rFonts w:eastAsia="Times New Roman"/>
          <w:lang w:val="en-GB"/>
        </w:rPr>
        <w:t>It is expected that RAN2 will</w:t>
      </w:r>
      <w:r w:rsidR="00AC5DC5">
        <w:rPr>
          <w:rFonts w:eastAsia="Times New Roman"/>
          <w:lang w:val="en-GB"/>
        </w:rPr>
        <w:t xml:space="preserve"> soon</w:t>
      </w:r>
      <w:r>
        <w:rPr>
          <w:rFonts w:eastAsia="Times New Roman"/>
          <w:lang w:val="en-GB"/>
        </w:rPr>
        <w:t xml:space="preserve"> take a decision on supported </w:t>
      </w:r>
      <w:r w:rsidR="002B7254">
        <w:rPr>
          <w:rFonts w:eastAsia="Times New Roman"/>
          <w:lang w:val="en-GB"/>
        </w:rPr>
        <w:t xml:space="preserve">neighbour cell </w:t>
      </w:r>
      <w:r>
        <w:rPr>
          <w:rFonts w:eastAsia="Times New Roman"/>
          <w:lang w:val="en-GB"/>
        </w:rPr>
        <w:t>scenarios</w:t>
      </w:r>
      <w:r w:rsidR="006D1D0F">
        <w:rPr>
          <w:rFonts w:eastAsia="Times New Roman"/>
          <w:lang w:val="en-GB"/>
        </w:rPr>
        <w:t xml:space="preserve"> for this enhancement</w:t>
      </w:r>
      <w:r w:rsidR="00AC5DC5">
        <w:rPr>
          <w:rFonts w:eastAsia="Times New Roman"/>
          <w:lang w:val="en-GB"/>
        </w:rPr>
        <w:t>, specify trigger criteria for starting neighbour cell measurements</w:t>
      </w:r>
      <w:r w:rsidR="006D1D0F">
        <w:rPr>
          <w:rFonts w:eastAsia="Times New Roman"/>
          <w:lang w:val="en-GB"/>
        </w:rPr>
        <w:t xml:space="preserve"> (eventually consulting RAN4)</w:t>
      </w:r>
      <w:r w:rsidR="00AC5DC5">
        <w:rPr>
          <w:rFonts w:eastAsia="Times New Roman"/>
          <w:lang w:val="en-GB"/>
        </w:rPr>
        <w:t xml:space="preserve"> a</w:t>
      </w:r>
      <w:r>
        <w:rPr>
          <w:rFonts w:eastAsia="Times New Roman"/>
          <w:lang w:val="en-GB"/>
        </w:rPr>
        <w:t xml:space="preserve">nd request </w:t>
      </w:r>
      <w:r w:rsidR="006D1D0F">
        <w:rPr>
          <w:rFonts w:eastAsia="Times New Roman"/>
          <w:lang w:val="en-GB"/>
        </w:rPr>
        <w:t xml:space="preserve">RAN4 </w:t>
      </w:r>
      <w:r w:rsidR="00AC5DC5">
        <w:rPr>
          <w:rFonts w:eastAsia="Times New Roman"/>
          <w:lang w:val="en-GB"/>
        </w:rPr>
        <w:t xml:space="preserve">to specify </w:t>
      </w:r>
      <w:r>
        <w:rPr>
          <w:rFonts w:eastAsia="Times New Roman"/>
          <w:lang w:val="en-GB"/>
        </w:rPr>
        <w:t xml:space="preserve">measurement support </w:t>
      </w:r>
      <w:r w:rsidR="006D1D0F">
        <w:rPr>
          <w:rFonts w:eastAsia="Times New Roman"/>
          <w:lang w:val="en-GB"/>
        </w:rPr>
        <w:t xml:space="preserve">in TS 36.133 </w:t>
      </w:r>
      <w:r w:rsidR="00F86F6A">
        <w:rPr>
          <w:rFonts w:eastAsia="Times New Roman"/>
          <w:lang w:val="en-GB"/>
        </w:rPr>
        <w:t>for these</w:t>
      </w:r>
      <w:r w:rsidR="00AC5DC5">
        <w:rPr>
          <w:rFonts w:eastAsia="Times New Roman"/>
          <w:lang w:val="en-GB"/>
        </w:rPr>
        <w:t xml:space="preserve"> </w:t>
      </w:r>
      <w:r w:rsidR="002B7254">
        <w:rPr>
          <w:rFonts w:eastAsia="Times New Roman"/>
          <w:lang w:val="en-GB"/>
        </w:rPr>
        <w:t xml:space="preserve">identified </w:t>
      </w:r>
      <w:r w:rsidR="00AC5DC5">
        <w:rPr>
          <w:rFonts w:eastAsia="Times New Roman"/>
          <w:lang w:val="en-GB"/>
        </w:rPr>
        <w:t>scenarios</w:t>
      </w:r>
      <w:r w:rsidR="00F86F6A">
        <w:rPr>
          <w:rFonts w:eastAsia="Times New Roman"/>
          <w:lang w:val="en-GB"/>
        </w:rPr>
        <w:t xml:space="preserve">. </w:t>
      </w:r>
      <w:r w:rsidR="006D1D0F">
        <w:rPr>
          <w:rFonts w:eastAsia="Times New Roman"/>
          <w:lang w:val="en-GB"/>
        </w:rPr>
        <w:t>A separate clause for such neighbour cell measurements in RRC_CONNECTED prior to RLF will be needed</w:t>
      </w:r>
      <w:r w:rsidR="002B7254">
        <w:rPr>
          <w:rFonts w:eastAsia="Times New Roman"/>
          <w:lang w:val="en-GB"/>
        </w:rPr>
        <w:t xml:space="preserve"> in TS.36.133</w:t>
      </w:r>
      <w:r w:rsidR="006D1D0F">
        <w:rPr>
          <w:rFonts w:eastAsia="Times New Roman"/>
          <w:lang w:val="en-GB"/>
        </w:rPr>
        <w:t>.</w:t>
      </w:r>
    </w:p>
    <w:p w14:paraId="700E01C4" w14:textId="3A6D208E" w:rsidR="00707F4E" w:rsidRPr="00D15BD4" w:rsidRDefault="00C8333F" w:rsidP="00F86F6A">
      <w:pPr>
        <w:spacing w:after="0"/>
        <w:jc w:val="both"/>
        <w:rPr>
          <w:rFonts w:eastAsia="Times New Roman"/>
          <w:lang w:val="en-GB"/>
        </w:rPr>
      </w:pPr>
      <w:r>
        <w:rPr>
          <w:rFonts w:eastAsia="Times New Roman"/>
          <w:lang w:val="en-GB"/>
        </w:rPr>
        <w:t xml:space="preserve"> </w:t>
      </w:r>
    </w:p>
    <w:p w14:paraId="1D9CC33E" w14:textId="1DD3BD1C" w:rsidR="003A6C69" w:rsidRPr="00D15BD4" w:rsidRDefault="003A6C69" w:rsidP="003A6C69">
      <w:pPr>
        <w:jc w:val="both"/>
        <w:rPr>
          <w:rFonts w:eastAsia="Times New Roman"/>
          <w:b/>
          <w:bCs/>
          <w:lang w:val="en-GB"/>
        </w:rPr>
      </w:pPr>
      <w:r w:rsidRPr="00D15BD4">
        <w:rPr>
          <w:rFonts w:eastAsia="Times New Roman"/>
          <w:b/>
          <w:bCs/>
          <w:lang w:val="en-GB"/>
        </w:rPr>
        <w:t xml:space="preserve">Observation </w:t>
      </w:r>
      <w:r w:rsidR="00292548" w:rsidRPr="00D15BD4">
        <w:rPr>
          <w:rFonts w:eastAsia="Times New Roman"/>
          <w:b/>
          <w:bCs/>
          <w:lang w:val="en-GB"/>
        </w:rPr>
        <w:t>2</w:t>
      </w:r>
      <w:r w:rsidRPr="00D15BD4">
        <w:rPr>
          <w:rFonts w:eastAsia="Times New Roman"/>
          <w:b/>
          <w:bCs/>
          <w:lang w:val="en-GB"/>
        </w:rPr>
        <w:t xml:space="preserve">: </w:t>
      </w:r>
      <w:r w:rsidR="00E837A3" w:rsidRPr="00D15BD4">
        <w:rPr>
          <w:rFonts w:eastAsia="Times New Roman"/>
          <w:b/>
          <w:bCs/>
          <w:lang w:val="en-GB"/>
        </w:rPr>
        <w:t>The support of</w:t>
      </w:r>
      <w:r w:rsidR="00E837A3">
        <w:rPr>
          <w:rFonts w:eastAsia="Times New Roman"/>
          <w:b/>
          <w:bCs/>
          <w:lang w:val="en-GB"/>
        </w:rPr>
        <w:t xml:space="preserve"> n</w:t>
      </w:r>
      <w:r w:rsidR="00E837A3" w:rsidRPr="00AC5DC5">
        <w:rPr>
          <w:rFonts w:eastAsia="Times New Roman"/>
          <w:b/>
          <w:bCs/>
          <w:lang w:val="en-GB"/>
        </w:rPr>
        <w:t xml:space="preserve">eighbour cell measurements prior to RLF </w:t>
      </w:r>
      <w:r w:rsidR="00E837A3">
        <w:rPr>
          <w:rFonts w:eastAsia="Times New Roman"/>
          <w:b/>
          <w:bCs/>
          <w:lang w:val="en-GB"/>
        </w:rPr>
        <w:t xml:space="preserve">for NB-IoT will require measurement support specified in TS 36.133 presumably using a separate clause. </w:t>
      </w:r>
      <w:r w:rsidR="00E837A3" w:rsidRPr="00D15BD4">
        <w:rPr>
          <w:rFonts w:eastAsia="Times New Roman"/>
          <w:b/>
          <w:bCs/>
          <w:lang w:val="en-GB"/>
        </w:rPr>
        <w:t>This work needs to be coordinated with RAN2</w:t>
      </w:r>
      <w:r w:rsidR="00E837A3" w:rsidRPr="00D15BD4">
        <w:rPr>
          <w:b/>
          <w:bCs/>
          <w:noProof/>
          <w:lang w:val="en-GB" w:eastAsia="en-GB"/>
        </w:rPr>
        <w:t>.</w:t>
      </w:r>
    </w:p>
    <w:p w14:paraId="6FD95D5D" w14:textId="39BCB7B3" w:rsidR="003A6C69" w:rsidRPr="00D15BD4" w:rsidRDefault="00F86F6A" w:rsidP="003A6C69">
      <w:pPr>
        <w:pStyle w:val="Heading2"/>
        <w:numPr>
          <w:ilvl w:val="1"/>
          <w:numId w:val="54"/>
        </w:numPr>
      </w:pPr>
      <w:r w:rsidRPr="00F86F6A">
        <w:t xml:space="preserve">Support of power reduction for PRACH, PUCCH, and full-PRB PUSCH </w:t>
      </w:r>
      <w:r>
        <w:t>for LTE-</w:t>
      </w:r>
      <w:r w:rsidRPr="00F86F6A">
        <w:t>MTC</w:t>
      </w:r>
      <w:r>
        <w:t xml:space="preserve"> </w:t>
      </w:r>
    </w:p>
    <w:p w14:paraId="3E0506FF" w14:textId="4EFC92F8" w:rsidR="00AC5DC5" w:rsidRDefault="003A6C69" w:rsidP="003A6C69">
      <w:pPr>
        <w:jc w:val="both"/>
        <w:rPr>
          <w:rFonts w:eastAsia="Times New Roman"/>
          <w:lang w:val="en-GB"/>
        </w:rPr>
      </w:pPr>
      <w:r w:rsidRPr="00D15BD4">
        <w:rPr>
          <w:rFonts w:eastAsia="Times New Roman"/>
          <w:lang w:val="en-GB"/>
        </w:rPr>
        <w:t>Th</w:t>
      </w:r>
      <w:r w:rsidR="00F86F6A">
        <w:rPr>
          <w:rFonts w:eastAsia="Times New Roman"/>
          <w:lang w:val="en-GB"/>
        </w:rPr>
        <w:t xml:space="preserve">is enhancement investigates power reduction for </w:t>
      </w:r>
      <w:r w:rsidR="00F86F6A" w:rsidRPr="00F86F6A">
        <w:rPr>
          <w:rFonts w:eastAsia="Times New Roman"/>
          <w:lang w:val="en-GB"/>
        </w:rPr>
        <w:t xml:space="preserve">PRACH, PUCCH, and full-PRB PUSCH </w:t>
      </w:r>
      <w:r w:rsidR="00F86F6A">
        <w:rPr>
          <w:rFonts w:eastAsia="Times New Roman"/>
          <w:lang w:val="en-GB"/>
        </w:rPr>
        <w:t>for LTE-</w:t>
      </w:r>
      <w:r w:rsidR="00F86F6A" w:rsidRPr="00F86F6A">
        <w:rPr>
          <w:rFonts w:eastAsia="Times New Roman"/>
          <w:lang w:val="en-GB"/>
        </w:rPr>
        <w:t xml:space="preserve">MTC </w:t>
      </w:r>
      <w:r w:rsidR="00F86F6A">
        <w:rPr>
          <w:rFonts w:eastAsia="Times New Roman"/>
          <w:lang w:val="en-GB"/>
        </w:rPr>
        <w:t>in order to increase power on sub</w:t>
      </w:r>
      <w:r w:rsidR="00F86F6A" w:rsidRPr="00F86F6A">
        <w:rPr>
          <w:rFonts w:eastAsia="Times New Roman"/>
          <w:lang w:val="en-GB"/>
        </w:rPr>
        <w:t>-PRB PUSCH</w:t>
      </w:r>
      <w:r w:rsidR="00F86F6A">
        <w:rPr>
          <w:rFonts w:eastAsia="Times New Roman"/>
          <w:lang w:val="en-GB"/>
        </w:rPr>
        <w:t xml:space="preserve"> and will focus on UE RF aspects such as </w:t>
      </w:r>
      <w:r w:rsidR="00760960">
        <w:rPr>
          <w:rFonts w:eastAsia="Times New Roman"/>
          <w:lang w:val="en-GB"/>
        </w:rPr>
        <w:t>allowed</w:t>
      </w:r>
      <w:r w:rsidR="00F86F6A">
        <w:rPr>
          <w:rFonts w:eastAsia="Times New Roman"/>
          <w:lang w:val="en-GB"/>
        </w:rPr>
        <w:t xml:space="preserve"> MPR for </w:t>
      </w:r>
      <w:r w:rsidR="00760960">
        <w:rPr>
          <w:rFonts w:eastAsia="Times New Roman"/>
          <w:lang w:val="en-GB"/>
        </w:rPr>
        <w:t xml:space="preserve">16-QAM </w:t>
      </w:r>
      <w:r w:rsidR="00F86F6A">
        <w:rPr>
          <w:rFonts w:eastAsia="Times New Roman"/>
          <w:lang w:val="en-GB"/>
        </w:rPr>
        <w:t xml:space="preserve">transmission. </w:t>
      </w:r>
      <w:r w:rsidR="00AC5DC5">
        <w:rPr>
          <w:rFonts w:eastAsia="Times New Roman"/>
          <w:lang w:val="en-GB"/>
        </w:rPr>
        <w:t>Thus, n</w:t>
      </w:r>
      <w:r w:rsidR="00F86F6A">
        <w:rPr>
          <w:rFonts w:eastAsia="Times New Roman"/>
          <w:lang w:val="en-GB"/>
        </w:rPr>
        <w:t xml:space="preserve">o </w:t>
      </w:r>
      <w:r w:rsidR="00AC5DC5">
        <w:rPr>
          <w:rFonts w:eastAsia="Times New Roman"/>
          <w:lang w:val="en-GB"/>
        </w:rPr>
        <w:t xml:space="preserve">impact on </w:t>
      </w:r>
      <w:r w:rsidR="00F86F6A">
        <w:rPr>
          <w:rFonts w:eastAsia="Times New Roman"/>
          <w:lang w:val="en-GB"/>
        </w:rPr>
        <w:t>RRM</w:t>
      </w:r>
      <w:r w:rsidR="00AC5DC5">
        <w:rPr>
          <w:rFonts w:eastAsia="Times New Roman"/>
          <w:lang w:val="en-GB"/>
        </w:rPr>
        <w:t xml:space="preserve"> core</w:t>
      </w:r>
      <w:r w:rsidR="00F86F6A">
        <w:rPr>
          <w:rFonts w:eastAsia="Times New Roman"/>
          <w:lang w:val="en-GB"/>
        </w:rPr>
        <w:t xml:space="preserve"> </w:t>
      </w:r>
      <w:r w:rsidR="00AC5DC5">
        <w:rPr>
          <w:rFonts w:eastAsia="Times New Roman"/>
          <w:lang w:val="en-GB"/>
        </w:rPr>
        <w:t xml:space="preserve">requirements is anticipated. </w:t>
      </w:r>
    </w:p>
    <w:p w14:paraId="22030A3D" w14:textId="0CB68528" w:rsidR="003A6C69" w:rsidRPr="00D15BD4" w:rsidRDefault="003A6C69" w:rsidP="003A6C69">
      <w:pPr>
        <w:jc w:val="both"/>
        <w:rPr>
          <w:rFonts w:eastAsia="Times New Roman"/>
          <w:b/>
          <w:lang w:val="en-GB"/>
        </w:rPr>
      </w:pPr>
      <w:r w:rsidRPr="00D15BD4">
        <w:rPr>
          <w:rFonts w:eastAsia="SimSun"/>
          <w:b/>
          <w:lang w:val="en-GB" w:eastAsia="ja-JP"/>
        </w:rPr>
        <w:t xml:space="preserve">Observation </w:t>
      </w:r>
      <w:r w:rsidR="00F472F6" w:rsidRPr="00D15BD4">
        <w:rPr>
          <w:rFonts w:eastAsia="SimSun"/>
          <w:b/>
          <w:lang w:val="en-GB" w:eastAsia="ja-JP"/>
        </w:rPr>
        <w:t>3</w:t>
      </w:r>
      <w:r w:rsidRPr="00D15BD4">
        <w:rPr>
          <w:rFonts w:eastAsia="SimSun"/>
          <w:b/>
          <w:lang w:val="en-GB" w:eastAsia="ja-JP"/>
        </w:rPr>
        <w:t xml:space="preserve">: </w:t>
      </w:r>
      <w:r w:rsidR="00AC5DC5">
        <w:rPr>
          <w:rFonts w:eastAsia="SimSun"/>
          <w:b/>
          <w:lang w:val="en-GB" w:eastAsia="ja-JP"/>
        </w:rPr>
        <w:t xml:space="preserve">Support </w:t>
      </w:r>
      <w:r w:rsidR="00AC5DC5" w:rsidRPr="00AC5DC5">
        <w:rPr>
          <w:rFonts w:eastAsia="SimSun"/>
          <w:b/>
          <w:lang w:val="en-GB" w:eastAsia="ja-JP"/>
        </w:rPr>
        <w:t>of power reduction for PRACH, PUCCH, and full-PRB PUSCH for LTE-MTC</w:t>
      </w:r>
      <w:r w:rsidR="00AC5DC5">
        <w:rPr>
          <w:rFonts w:eastAsia="SimSun"/>
          <w:b/>
          <w:lang w:val="en-GB" w:eastAsia="ja-JP"/>
        </w:rPr>
        <w:t xml:space="preserve"> will not impact RRM core requirements.</w:t>
      </w:r>
    </w:p>
    <w:p w14:paraId="1DFB959B" w14:textId="77777777" w:rsidR="008231C4" w:rsidRPr="00D15BD4" w:rsidRDefault="008231C4" w:rsidP="00553849">
      <w:pPr>
        <w:pStyle w:val="RAN4H1"/>
        <w:numPr>
          <w:ilvl w:val="0"/>
          <w:numId w:val="54"/>
        </w:numPr>
      </w:pPr>
      <w:r w:rsidRPr="00D15BD4">
        <w:t>Conclusion</w:t>
      </w:r>
    </w:p>
    <w:p w14:paraId="18BF49BD" w14:textId="5103A10B" w:rsidR="009A7CB1" w:rsidRPr="00D15BD4" w:rsidRDefault="008231C4" w:rsidP="00902291">
      <w:pPr>
        <w:ind w:right="-22"/>
        <w:jc w:val="both"/>
        <w:rPr>
          <w:color w:val="000000" w:themeColor="text1"/>
          <w:szCs w:val="20"/>
          <w:lang w:val="en-GB"/>
        </w:rPr>
      </w:pPr>
      <w:r w:rsidRPr="00D15BD4">
        <w:rPr>
          <w:color w:val="000000" w:themeColor="text1"/>
          <w:lang w:val="en-GB"/>
        </w:rPr>
        <w:t>This contribution</w:t>
      </w:r>
      <w:r w:rsidR="00902291" w:rsidRPr="00D15BD4">
        <w:rPr>
          <w:color w:val="000000" w:themeColor="text1"/>
          <w:lang w:val="en-GB"/>
        </w:rPr>
        <w:t xml:space="preserve"> outlined the </w:t>
      </w:r>
      <w:r w:rsidR="00760960">
        <w:rPr>
          <w:color w:val="000000" w:themeColor="text1"/>
          <w:lang w:val="en-GB"/>
        </w:rPr>
        <w:t xml:space="preserve">enhancements </w:t>
      </w:r>
      <w:r w:rsidR="00902291" w:rsidRPr="00D15BD4">
        <w:rPr>
          <w:color w:val="000000" w:themeColor="text1"/>
          <w:lang w:val="en-GB"/>
        </w:rPr>
        <w:t xml:space="preserve">being specified for </w:t>
      </w:r>
      <w:r w:rsidR="00760960">
        <w:rPr>
          <w:color w:val="000000" w:themeColor="text1"/>
          <w:lang w:val="en-GB"/>
        </w:rPr>
        <w:t>NB-IoT and LTE-MTC in Rel-17</w:t>
      </w:r>
      <w:r w:rsidR="00902291" w:rsidRPr="00D15BD4">
        <w:rPr>
          <w:color w:val="000000" w:themeColor="text1"/>
          <w:lang w:val="en-GB"/>
        </w:rPr>
        <w:t xml:space="preserve"> and briefly discussed the impact of these </w:t>
      </w:r>
      <w:r w:rsidR="00760960">
        <w:rPr>
          <w:color w:val="000000" w:themeColor="text1"/>
          <w:lang w:val="en-GB"/>
        </w:rPr>
        <w:t>enhancements</w:t>
      </w:r>
      <w:r w:rsidR="00902291" w:rsidRPr="00D15BD4">
        <w:rPr>
          <w:color w:val="000000" w:themeColor="text1"/>
          <w:lang w:val="en-GB"/>
        </w:rPr>
        <w:t xml:space="preserve"> on the RAN4 specification for R</w:t>
      </w:r>
      <w:r w:rsidR="00F472F6" w:rsidRPr="00D15BD4">
        <w:rPr>
          <w:color w:val="000000" w:themeColor="text1"/>
          <w:lang w:val="en-GB"/>
        </w:rPr>
        <w:t>RM</w:t>
      </w:r>
      <w:r w:rsidR="00902291" w:rsidRPr="00D15BD4">
        <w:rPr>
          <w:color w:val="000000" w:themeColor="text1"/>
          <w:lang w:val="en-GB"/>
        </w:rPr>
        <w:t xml:space="preserve"> requirements. The following observations were made.</w:t>
      </w:r>
    </w:p>
    <w:p w14:paraId="05B49CAF" w14:textId="72216BFE" w:rsidR="00205624" w:rsidRPr="00D15BD4" w:rsidRDefault="00205624" w:rsidP="00205624">
      <w:pPr>
        <w:jc w:val="both"/>
        <w:rPr>
          <w:b/>
          <w:bCs/>
          <w:noProof/>
          <w:lang w:val="en-GB" w:eastAsia="en-GB"/>
        </w:rPr>
      </w:pPr>
      <w:r w:rsidRPr="00D15BD4">
        <w:rPr>
          <w:b/>
          <w:bCs/>
          <w:noProof/>
          <w:lang w:val="en-GB" w:eastAsia="en-GB"/>
        </w:rPr>
        <w:t xml:space="preserve">Observation 1: </w:t>
      </w:r>
      <w:r>
        <w:rPr>
          <w:b/>
          <w:bCs/>
          <w:noProof/>
          <w:lang w:val="en-GB" w:eastAsia="en-GB"/>
        </w:rPr>
        <w:t xml:space="preserve">The support of 16 QAM unicast in DL will require </w:t>
      </w:r>
      <w:r w:rsidR="00E837A3">
        <w:rPr>
          <w:b/>
          <w:bCs/>
          <w:noProof/>
          <w:lang w:val="en-GB" w:eastAsia="en-GB"/>
        </w:rPr>
        <w:t xml:space="preserve">extensions to </w:t>
      </w:r>
      <w:r>
        <w:rPr>
          <w:b/>
          <w:bCs/>
          <w:noProof/>
          <w:lang w:val="en-GB" w:eastAsia="en-GB"/>
        </w:rPr>
        <w:t xml:space="preserve">channel quality reporting specified in TS 36.133 </w:t>
      </w:r>
      <w:r w:rsidR="00E837A3">
        <w:rPr>
          <w:b/>
          <w:bCs/>
          <w:noProof/>
          <w:lang w:val="en-GB" w:eastAsia="en-GB"/>
        </w:rPr>
        <w:t xml:space="preserve">for NB-IoT presumably using </w:t>
      </w:r>
      <w:r w:rsidR="00E837A3">
        <w:rPr>
          <w:rFonts w:eastAsia="Times New Roman"/>
          <w:b/>
          <w:bCs/>
          <w:lang w:val="en-GB"/>
        </w:rPr>
        <w:t>existing sub</w:t>
      </w:r>
      <w:r>
        <w:rPr>
          <w:rFonts w:eastAsia="Times New Roman"/>
          <w:b/>
          <w:bCs/>
          <w:lang w:val="en-GB"/>
        </w:rPr>
        <w:t>clause</w:t>
      </w:r>
      <w:r w:rsidR="00E837A3">
        <w:rPr>
          <w:rFonts w:eastAsia="Times New Roman"/>
          <w:b/>
          <w:bCs/>
          <w:lang w:val="en-GB"/>
        </w:rPr>
        <w:t>s</w:t>
      </w:r>
      <w:r>
        <w:rPr>
          <w:rFonts w:eastAsia="Times New Roman"/>
          <w:b/>
          <w:bCs/>
          <w:lang w:val="en-GB"/>
        </w:rPr>
        <w:t xml:space="preserve">. </w:t>
      </w:r>
      <w:r w:rsidRPr="00D15BD4">
        <w:rPr>
          <w:rFonts w:eastAsia="Times New Roman"/>
          <w:b/>
          <w:bCs/>
          <w:lang w:val="en-GB"/>
        </w:rPr>
        <w:t>This work needs to be coordinated with RAN</w:t>
      </w:r>
      <w:r>
        <w:rPr>
          <w:rFonts w:eastAsia="Times New Roman"/>
          <w:b/>
          <w:bCs/>
          <w:lang w:val="en-GB"/>
        </w:rPr>
        <w:t>1 and RAN2</w:t>
      </w:r>
      <w:r w:rsidRPr="00D15BD4">
        <w:rPr>
          <w:b/>
          <w:bCs/>
          <w:noProof/>
          <w:lang w:val="en-GB" w:eastAsia="en-GB"/>
        </w:rPr>
        <w:t xml:space="preserve">. </w:t>
      </w:r>
    </w:p>
    <w:p w14:paraId="224B8625" w14:textId="4C54ECF4" w:rsidR="006D1D0F" w:rsidRPr="00D15BD4" w:rsidRDefault="006D1D0F" w:rsidP="006D1D0F">
      <w:pPr>
        <w:jc w:val="both"/>
        <w:rPr>
          <w:rFonts w:eastAsia="Times New Roman"/>
          <w:b/>
          <w:bCs/>
          <w:lang w:val="en-GB"/>
        </w:rPr>
      </w:pPr>
      <w:r w:rsidRPr="00D15BD4">
        <w:rPr>
          <w:rFonts w:eastAsia="Times New Roman"/>
          <w:b/>
          <w:bCs/>
          <w:lang w:val="en-GB"/>
        </w:rPr>
        <w:t>Observation 2: The support of</w:t>
      </w:r>
      <w:r>
        <w:rPr>
          <w:rFonts w:eastAsia="Times New Roman"/>
          <w:b/>
          <w:bCs/>
          <w:lang w:val="en-GB"/>
        </w:rPr>
        <w:t xml:space="preserve"> n</w:t>
      </w:r>
      <w:r w:rsidRPr="00AC5DC5">
        <w:rPr>
          <w:rFonts w:eastAsia="Times New Roman"/>
          <w:b/>
          <w:bCs/>
          <w:lang w:val="en-GB"/>
        </w:rPr>
        <w:t xml:space="preserve">eighbour cell measurements prior to RLF </w:t>
      </w:r>
      <w:r w:rsidR="00E837A3">
        <w:rPr>
          <w:rFonts w:eastAsia="Times New Roman"/>
          <w:b/>
          <w:bCs/>
          <w:lang w:val="en-GB"/>
        </w:rPr>
        <w:t xml:space="preserve">for NB-IoT </w:t>
      </w:r>
      <w:r>
        <w:rPr>
          <w:rFonts w:eastAsia="Times New Roman"/>
          <w:b/>
          <w:bCs/>
          <w:lang w:val="en-GB"/>
        </w:rPr>
        <w:t xml:space="preserve">will require measurement support specified in TS 36.133 </w:t>
      </w:r>
      <w:r w:rsidR="00E837A3">
        <w:rPr>
          <w:rFonts w:eastAsia="Times New Roman"/>
          <w:b/>
          <w:bCs/>
          <w:lang w:val="en-GB"/>
        </w:rPr>
        <w:t xml:space="preserve">presumably using </w:t>
      </w:r>
      <w:r>
        <w:rPr>
          <w:rFonts w:eastAsia="Times New Roman"/>
          <w:b/>
          <w:bCs/>
          <w:lang w:val="en-GB"/>
        </w:rPr>
        <w:t xml:space="preserve">a separate clause. </w:t>
      </w:r>
      <w:r w:rsidRPr="00D15BD4">
        <w:rPr>
          <w:rFonts w:eastAsia="Times New Roman"/>
          <w:b/>
          <w:bCs/>
          <w:lang w:val="en-GB"/>
        </w:rPr>
        <w:t>This work needs to be coordinated with RAN2</w:t>
      </w:r>
      <w:r w:rsidRPr="00D15BD4">
        <w:rPr>
          <w:b/>
          <w:bCs/>
          <w:noProof/>
          <w:lang w:val="en-GB" w:eastAsia="en-GB"/>
        </w:rPr>
        <w:t>.</w:t>
      </w:r>
    </w:p>
    <w:p w14:paraId="0C05198D" w14:textId="77777777" w:rsidR="006D1D0F" w:rsidRPr="00D15BD4" w:rsidRDefault="006D1D0F" w:rsidP="006D1D0F">
      <w:pPr>
        <w:jc w:val="both"/>
        <w:rPr>
          <w:rFonts w:eastAsia="Times New Roman"/>
          <w:b/>
          <w:lang w:val="en-GB"/>
        </w:rPr>
      </w:pPr>
      <w:r w:rsidRPr="00D15BD4">
        <w:rPr>
          <w:rFonts w:eastAsia="SimSun"/>
          <w:b/>
          <w:lang w:val="en-GB" w:eastAsia="ja-JP"/>
        </w:rPr>
        <w:t xml:space="preserve">Observation 3: </w:t>
      </w:r>
      <w:r>
        <w:rPr>
          <w:rFonts w:eastAsia="SimSun"/>
          <w:b/>
          <w:lang w:val="en-GB" w:eastAsia="ja-JP"/>
        </w:rPr>
        <w:t xml:space="preserve">Support </w:t>
      </w:r>
      <w:r w:rsidRPr="00AC5DC5">
        <w:rPr>
          <w:rFonts w:eastAsia="SimSun"/>
          <w:b/>
          <w:lang w:val="en-GB" w:eastAsia="ja-JP"/>
        </w:rPr>
        <w:t>of power reduction for PRACH, PUCCH, and full-PRB PUSCH for LTE-MTC</w:t>
      </w:r>
      <w:r>
        <w:rPr>
          <w:rFonts w:eastAsia="SimSun"/>
          <w:b/>
          <w:lang w:val="en-GB" w:eastAsia="ja-JP"/>
        </w:rPr>
        <w:t xml:space="preserve"> will not impact RRM core requirements.</w:t>
      </w:r>
    </w:p>
    <w:p w14:paraId="58D1F53A" w14:textId="77777777" w:rsidR="00F472F6" w:rsidRPr="00D15BD4" w:rsidRDefault="00F472F6" w:rsidP="00992794">
      <w:pPr>
        <w:jc w:val="both"/>
        <w:rPr>
          <w:lang w:val="en-GB"/>
        </w:rPr>
      </w:pPr>
      <w:r w:rsidRPr="00D15BD4">
        <w:rPr>
          <w:lang w:val="en-GB"/>
        </w:rPr>
        <w:t xml:space="preserve">The following proposal is made: </w:t>
      </w:r>
    </w:p>
    <w:p w14:paraId="7BB17EDC" w14:textId="74F4E152" w:rsidR="000C42ED" w:rsidRPr="00D15BD4" w:rsidRDefault="00992794" w:rsidP="00F472F6">
      <w:pPr>
        <w:jc w:val="both"/>
        <w:rPr>
          <w:b/>
          <w:bCs/>
          <w:lang w:val="en-GB"/>
        </w:rPr>
      </w:pPr>
      <w:r w:rsidRPr="00D15BD4">
        <w:rPr>
          <w:b/>
          <w:bCs/>
          <w:lang w:val="en-GB"/>
        </w:rPr>
        <w:t xml:space="preserve">Proposal 1: </w:t>
      </w:r>
      <w:r w:rsidR="00F472F6" w:rsidRPr="00D15BD4">
        <w:rPr>
          <w:b/>
          <w:bCs/>
          <w:lang w:val="en-GB"/>
        </w:rPr>
        <w:t xml:space="preserve">RAN4 scope of </w:t>
      </w:r>
      <w:r w:rsidR="00D15BD4" w:rsidRPr="00D15BD4">
        <w:rPr>
          <w:b/>
          <w:bCs/>
          <w:lang w:val="en-GB"/>
        </w:rPr>
        <w:t>the RRM</w:t>
      </w:r>
      <w:r w:rsidR="00F472F6" w:rsidRPr="00D15BD4">
        <w:rPr>
          <w:b/>
          <w:bCs/>
          <w:lang w:val="en-GB"/>
        </w:rPr>
        <w:t xml:space="preserve"> work </w:t>
      </w:r>
      <w:r w:rsidR="009A7427" w:rsidRPr="009A7427">
        <w:rPr>
          <w:b/>
          <w:bCs/>
          <w:lang w:val="en-GB"/>
        </w:rPr>
        <w:t xml:space="preserve">for Additional enhancements for NB-IoT and LTE-MTC </w:t>
      </w:r>
      <w:r w:rsidR="00D15BD4" w:rsidRPr="00D15BD4">
        <w:rPr>
          <w:b/>
          <w:bCs/>
          <w:lang w:val="en-GB"/>
        </w:rPr>
        <w:t xml:space="preserve">is on defining </w:t>
      </w:r>
      <w:r w:rsidR="009A7427">
        <w:rPr>
          <w:b/>
          <w:bCs/>
          <w:lang w:val="en-GB"/>
        </w:rPr>
        <w:t xml:space="preserve">channel quality reporting for 16-QAM unicast in DL </w:t>
      </w:r>
      <w:r w:rsidR="00760960">
        <w:rPr>
          <w:b/>
          <w:bCs/>
          <w:lang w:val="en-GB"/>
        </w:rPr>
        <w:t xml:space="preserve">based on RAN1 and RAN2 agreements </w:t>
      </w:r>
      <w:r w:rsidR="009A7427">
        <w:rPr>
          <w:b/>
          <w:bCs/>
          <w:lang w:val="en-GB"/>
        </w:rPr>
        <w:t xml:space="preserve">and </w:t>
      </w:r>
      <w:r w:rsidR="00D15BD4" w:rsidRPr="00D15BD4">
        <w:rPr>
          <w:b/>
          <w:bCs/>
          <w:lang w:val="en-GB"/>
        </w:rPr>
        <w:t>measurement requirements for support of neighbour cell measurements in</w:t>
      </w:r>
      <w:r w:rsidR="009A7427">
        <w:rPr>
          <w:b/>
          <w:bCs/>
          <w:lang w:val="en-GB"/>
        </w:rPr>
        <w:t xml:space="preserve"> </w:t>
      </w:r>
      <w:r w:rsidR="00D15BD4" w:rsidRPr="00D15BD4">
        <w:rPr>
          <w:b/>
          <w:bCs/>
          <w:lang w:val="en-GB"/>
        </w:rPr>
        <w:t xml:space="preserve">RRC Connected </w:t>
      </w:r>
      <w:r w:rsidR="00760960">
        <w:rPr>
          <w:b/>
          <w:bCs/>
          <w:lang w:val="en-GB"/>
        </w:rPr>
        <w:t xml:space="preserve">state prior to RLF </w:t>
      </w:r>
      <w:r w:rsidR="00D15BD4" w:rsidRPr="00D15BD4">
        <w:rPr>
          <w:b/>
          <w:bCs/>
          <w:lang w:val="en-GB"/>
        </w:rPr>
        <w:t xml:space="preserve">based on RAN2 agreements. Therefore, work should proceed in tight coordination with </w:t>
      </w:r>
      <w:r w:rsidR="00760960">
        <w:rPr>
          <w:b/>
          <w:bCs/>
          <w:lang w:val="en-GB"/>
        </w:rPr>
        <w:t xml:space="preserve">RAN1 and </w:t>
      </w:r>
      <w:r w:rsidR="00D15BD4" w:rsidRPr="00D15BD4">
        <w:rPr>
          <w:b/>
          <w:bCs/>
          <w:lang w:val="en-GB"/>
        </w:rPr>
        <w:t xml:space="preserve">RAN2. </w:t>
      </w:r>
    </w:p>
    <w:p w14:paraId="5A027C9D" w14:textId="77777777" w:rsidR="008231C4" w:rsidRPr="00D15BD4" w:rsidRDefault="008231C4" w:rsidP="00553849">
      <w:pPr>
        <w:pStyle w:val="RAN4H1"/>
        <w:numPr>
          <w:ilvl w:val="0"/>
          <w:numId w:val="54"/>
        </w:numPr>
      </w:pPr>
      <w:r w:rsidRPr="00D15BD4">
        <w:t>References</w:t>
      </w:r>
    </w:p>
    <w:p w14:paraId="0373BF7C" w14:textId="3939A624" w:rsidR="003339B2" w:rsidRPr="00791EC1" w:rsidRDefault="006E2F2E" w:rsidP="006E2F2E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eastAsia="Times New Roman" w:cs="Times New Roman"/>
          <w:color w:val="000000" w:themeColor="text1"/>
          <w:szCs w:val="20"/>
          <w:lang w:val="en-GB"/>
        </w:rPr>
      </w:pPr>
      <w:bookmarkStart w:id="3" w:name="_Ref71179628"/>
      <w:r w:rsidRPr="00791EC1">
        <w:rPr>
          <w:rFonts w:eastAsia="MS Mincho" w:cs="Times New Roman"/>
          <w:color w:val="000000" w:themeColor="text1"/>
          <w:lang w:val="en-GB" w:eastAsia="ja-JP"/>
        </w:rPr>
        <w:t>RP-2</w:t>
      </w:r>
      <w:r w:rsidR="00791EC1" w:rsidRPr="00791EC1">
        <w:rPr>
          <w:rFonts w:eastAsia="MS Mincho" w:cs="Times New Roman"/>
          <w:color w:val="000000" w:themeColor="text1"/>
          <w:lang w:val="en-GB" w:eastAsia="ja-JP"/>
        </w:rPr>
        <w:t>01306</w:t>
      </w:r>
      <w:r w:rsidRPr="00791EC1">
        <w:rPr>
          <w:rFonts w:eastAsia="MS Mincho" w:cs="Times New Roman"/>
          <w:lang w:val="en-GB" w:eastAsia="ja-JP"/>
        </w:rPr>
        <w:t>, “</w:t>
      </w:r>
      <w:r w:rsidR="00791EC1" w:rsidRPr="00791EC1">
        <w:rPr>
          <w:rFonts w:eastAsia="Batang" w:cs="Times New Roman"/>
          <w:lang w:eastAsia="zh-CN"/>
        </w:rPr>
        <w:t>WID revision: Additional enhancements for NB-IoT and LTE-MTC</w:t>
      </w:r>
      <w:r w:rsidRPr="00791EC1">
        <w:rPr>
          <w:rFonts w:eastAsia="MS Mincho" w:cs="Times New Roman"/>
          <w:lang w:val="en-GB" w:eastAsia="ja-JP"/>
        </w:rPr>
        <w:t>”</w:t>
      </w:r>
      <w:r w:rsidR="00791EC1" w:rsidRPr="00791EC1">
        <w:rPr>
          <w:rFonts w:eastAsia="MS Mincho" w:cs="Times New Roman"/>
          <w:lang w:val="en-GB" w:eastAsia="ja-JP"/>
        </w:rPr>
        <w:t>,</w:t>
      </w:r>
      <w:r w:rsidRPr="00791EC1">
        <w:rPr>
          <w:rFonts w:eastAsia="MS Mincho" w:cs="Times New Roman"/>
          <w:lang w:val="en-GB" w:eastAsia="ja-JP"/>
        </w:rPr>
        <w:t xml:space="preserve"> </w:t>
      </w:r>
      <w:r w:rsidR="00791EC1" w:rsidRPr="00791EC1">
        <w:rPr>
          <w:rFonts w:eastAsia="SimSun" w:cs="Times New Roman"/>
          <w:lang w:eastAsia="zh-CN"/>
        </w:rPr>
        <w:t xml:space="preserve">Huawei, </w:t>
      </w:r>
      <w:proofErr w:type="spellStart"/>
      <w:r w:rsidR="00791EC1" w:rsidRPr="00791EC1">
        <w:rPr>
          <w:rFonts w:eastAsia="SimSun" w:cs="Times New Roman"/>
          <w:lang w:eastAsia="zh-CN"/>
        </w:rPr>
        <w:t>HiSilicon</w:t>
      </w:r>
      <w:proofErr w:type="spellEnd"/>
      <w:r w:rsidRPr="00791EC1">
        <w:rPr>
          <w:rFonts w:cs="Times New Roman"/>
          <w:lang w:val="en-GB"/>
        </w:rPr>
        <w:t>, RAN</w:t>
      </w:r>
      <w:r w:rsidR="0001498E" w:rsidRPr="00791EC1">
        <w:rPr>
          <w:rFonts w:cs="Times New Roman"/>
          <w:lang w:val="en-GB"/>
        </w:rPr>
        <w:t xml:space="preserve"> </w:t>
      </w:r>
      <w:r w:rsidRPr="00791EC1">
        <w:rPr>
          <w:rFonts w:cs="Times New Roman"/>
          <w:lang w:val="en-GB"/>
        </w:rPr>
        <w:t>#</w:t>
      </w:r>
      <w:r w:rsidR="00791EC1" w:rsidRPr="00791EC1">
        <w:rPr>
          <w:rFonts w:cs="Times New Roman"/>
          <w:lang w:val="en-GB"/>
        </w:rPr>
        <w:t>88</w:t>
      </w:r>
      <w:r w:rsidRPr="00791EC1">
        <w:rPr>
          <w:rFonts w:cs="Times New Roman"/>
          <w:lang w:val="en-GB"/>
        </w:rPr>
        <w:t>e</w:t>
      </w:r>
      <w:bookmarkEnd w:id="3"/>
    </w:p>
    <w:p w14:paraId="044E2371" w14:textId="56FEBDBD" w:rsidR="002B7254" w:rsidRDefault="002B7254" w:rsidP="00205624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eastAsia="Times New Roman" w:cs="Times New Roman"/>
          <w:color w:val="000000" w:themeColor="text1"/>
          <w:szCs w:val="20"/>
        </w:rPr>
      </w:pPr>
      <w:r>
        <w:rPr>
          <w:rFonts w:eastAsia="Times New Roman" w:cs="Times New Roman"/>
          <w:color w:val="000000" w:themeColor="text1"/>
          <w:szCs w:val="20"/>
        </w:rPr>
        <w:t xml:space="preserve">RP-210534, </w:t>
      </w:r>
      <w:r w:rsidRPr="006E2F2E">
        <w:rPr>
          <w:rFonts w:eastAsia="Times New Roman" w:cs="Times New Roman"/>
          <w:color w:val="000000" w:themeColor="text1"/>
          <w:szCs w:val="20"/>
        </w:rPr>
        <w:t>"</w:t>
      </w:r>
      <w:r w:rsidRPr="002B7254">
        <w:rPr>
          <w:rFonts w:eastAsia="Times New Roman" w:cs="Times New Roman"/>
          <w:color w:val="000000" w:themeColor="text1"/>
          <w:szCs w:val="20"/>
        </w:rPr>
        <w:t>Status report for WI Additional enhancements for NB-IoT and LTE-MTC</w:t>
      </w:r>
      <w:r w:rsidR="00335387" w:rsidRPr="006E2F2E">
        <w:rPr>
          <w:rFonts w:eastAsia="Times New Roman" w:cs="Times New Roman"/>
          <w:color w:val="000000" w:themeColor="text1"/>
          <w:szCs w:val="20"/>
        </w:rPr>
        <w:t>"</w:t>
      </w:r>
      <w:r w:rsidR="00335387">
        <w:rPr>
          <w:rFonts w:eastAsia="Times New Roman" w:cs="Times New Roman"/>
          <w:color w:val="000000" w:themeColor="text1"/>
          <w:szCs w:val="20"/>
        </w:rPr>
        <w:t>, Huawei, Ericsson,    RAN #91-e</w:t>
      </w:r>
    </w:p>
    <w:p w14:paraId="2F3185C9" w14:textId="44D6ECFB" w:rsidR="00205624" w:rsidRDefault="00205624" w:rsidP="00205624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eastAsia="Times New Roman" w:cs="Times New Roman"/>
          <w:color w:val="000000" w:themeColor="text1"/>
          <w:szCs w:val="20"/>
        </w:rPr>
      </w:pPr>
      <w:r w:rsidRPr="006E2F2E">
        <w:rPr>
          <w:rFonts w:eastAsia="Times New Roman" w:cs="Times New Roman"/>
          <w:color w:val="000000" w:themeColor="text1"/>
          <w:szCs w:val="20"/>
        </w:rPr>
        <w:t>R</w:t>
      </w:r>
      <w:r>
        <w:rPr>
          <w:rFonts w:eastAsia="Times New Roman" w:cs="Times New Roman"/>
          <w:color w:val="000000" w:themeColor="text1"/>
          <w:szCs w:val="20"/>
        </w:rPr>
        <w:t>2</w:t>
      </w:r>
      <w:r w:rsidRPr="006E2F2E">
        <w:rPr>
          <w:rFonts w:eastAsia="Times New Roman" w:cs="Times New Roman"/>
          <w:color w:val="000000" w:themeColor="text1"/>
          <w:szCs w:val="20"/>
        </w:rPr>
        <w:t>-21021</w:t>
      </w:r>
      <w:r>
        <w:rPr>
          <w:rFonts w:eastAsia="Times New Roman" w:cs="Times New Roman"/>
          <w:color w:val="000000" w:themeColor="text1"/>
          <w:szCs w:val="20"/>
        </w:rPr>
        <w:t>65</w:t>
      </w:r>
      <w:r w:rsidRPr="006E2F2E">
        <w:rPr>
          <w:rFonts w:eastAsia="Times New Roman" w:cs="Times New Roman"/>
          <w:color w:val="000000" w:themeColor="text1"/>
          <w:szCs w:val="20"/>
        </w:rPr>
        <w:t>, "</w:t>
      </w:r>
      <w:r w:rsidRPr="00FF2FDB">
        <w:t xml:space="preserve">LS on </w:t>
      </w:r>
      <w:proofErr w:type="spellStart"/>
      <w:r w:rsidRPr="00FF2FDB">
        <w:t>neighbour</w:t>
      </w:r>
      <w:proofErr w:type="spellEnd"/>
      <w:r w:rsidRPr="00FF2FDB">
        <w:t xml:space="preserve"> cell measurement in NB-IoT RRC_CONNECTED state</w:t>
      </w:r>
      <w:r w:rsidRPr="006E2F2E">
        <w:rPr>
          <w:rFonts w:eastAsia="Times New Roman" w:cs="Times New Roman"/>
          <w:color w:val="000000" w:themeColor="text1"/>
          <w:szCs w:val="20"/>
        </w:rPr>
        <w:t>", RAN</w:t>
      </w:r>
      <w:r>
        <w:rPr>
          <w:rFonts w:eastAsia="Times New Roman" w:cs="Times New Roman"/>
          <w:color w:val="000000" w:themeColor="text1"/>
          <w:szCs w:val="20"/>
        </w:rPr>
        <w:t>2</w:t>
      </w:r>
    </w:p>
    <w:p w14:paraId="393072D6" w14:textId="4E70F6A9" w:rsidR="004226D8" w:rsidRPr="00205624" w:rsidRDefault="00205624" w:rsidP="00205624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eastAsia="Times New Roman" w:cs="Times New Roman"/>
          <w:color w:val="000000" w:themeColor="text1"/>
          <w:szCs w:val="20"/>
        </w:rPr>
      </w:pPr>
      <w:r w:rsidRPr="006E2F2E">
        <w:rPr>
          <w:rFonts w:eastAsia="Times New Roman" w:cs="Times New Roman"/>
          <w:color w:val="000000" w:themeColor="text1"/>
          <w:szCs w:val="20"/>
        </w:rPr>
        <w:t>R</w:t>
      </w:r>
      <w:r>
        <w:rPr>
          <w:rFonts w:eastAsia="Times New Roman" w:cs="Times New Roman"/>
          <w:color w:val="000000" w:themeColor="text1"/>
          <w:szCs w:val="20"/>
        </w:rPr>
        <w:t>4</w:t>
      </w:r>
      <w:r w:rsidRPr="006E2F2E">
        <w:rPr>
          <w:rFonts w:eastAsia="Times New Roman" w:cs="Times New Roman"/>
          <w:color w:val="000000" w:themeColor="text1"/>
          <w:szCs w:val="20"/>
        </w:rPr>
        <w:t>-210</w:t>
      </w:r>
      <w:r>
        <w:rPr>
          <w:rFonts w:eastAsia="Times New Roman" w:cs="Times New Roman"/>
          <w:color w:val="000000" w:themeColor="text1"/>
          <w:szCs w:val="20"/>
        </w:rPr>
        <w:t>5800</w:t>
      </w:r>
      <w:r w:rsidRPr="006E2F2E">
        <w:rPr>
          <w:rFonts w:eastAsia="Times New Roman" w:cs="Times New Roman"/>
          <w:color w:val="000000" w:themeColor="text1"/>
          <w:szCs w:val="20"/>
        </w:rPr>
        <w:t>, "</w:t>
      </w:r>
      <w:r>
        <w:rPr>
          <w:rFonts w:eastAsia="Times New Roman" w:cs="Times New Roman"/>
          <w:color w:val="000000" w:themeColor="text1"/>
          <w:szCs w:val="20"/>
        </w:rPr>
        <w:t xml:space="preserve">Reply </w:t>
      </w:r>
      <w:r w:rsidRPr="00FF2FDB">
        <w:t xml:space="preserve">LS on </w:t>
      </w:r>
      <w:proofErr w:type="spellStart"/>
      <w:r w:rsidRPr="00FF2FDB">
        <w:t>neighbour</w:t>
      </w:r>
      <w:proofErr w:type="spellEnd"/>
      <w:r w:rsidRPr="00FF2FDB">
        <w:t xml:space="preserve"> cell measurement in NB-IoT RRC_CONNECTED state</w:t>
      </w:r>
      <w:r w:rsidRPr="006E2F2E">
        <w:rPr>
          <w:rFonts w:eastAsia="Times New Roman" w:cs="Times New Roman"/>
          <w:color w:val="000000" w:themeColor="text1"/>
          <w:szCs w:val="20"/>
        </w:rPr>
        <w:t>", RAN</w:t>
      </w:r>
      <w:r>
        <w:rPr>
          <w:rFonts w:eastAsia="Times New Roman" w:cs="Times New Roman"/>
          <w:color w:val="000000" w:themeColor="text1"/>
          <w:szCs w:val="20"/>
        </w:rPr>
        <w:t>4</w:t>
      </w:r>
    </w:p>
    <w:sectPr w:rsidR="004226D8" w:rsidRPr="00205624" w:rsidSect="00806A76">
      <w:footerReference w:type="default" r:id="rId8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3D6317" w14:textId="77777777" w:rsidR="0056457F" w:rsidRDefault="0056457F" w:rsidP="00001C9B">
      <w:pPr>
        <w:spacing w:after="0" w:line="240" w:lineRule="auto"/>
      </w:pPr>
      <w:r>
        <w:separator/>
      </w:r>
    </w:p>
  </w:endnote>
  <w:endnote w:type="continuationSeparator" w:id="0">
    <w:p w14:paraId="5258296C" w14:textId="77777777" w:rsidR="0056457F" w:rsidRDefault="0056457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87977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E88E44" w14:textId="1BD95E99" w:rsidR="00335387" w:rsidRDefault="0033538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0BD540" w14:textId="0975AAD9" w:rsidR="00AD4EA8" w:rsidRDefault="00AD4E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AC8F57" w14:textId="77777777" w:rsidR="0056457F" w:rsidRDefault="0056457F" w:rsidP="00001C9B">
      <w:pPr>
        <w:spacing w:after="0" w:line="240" w:lineRule="auto"/>
      </w:pPr>
      <w:r>
        <w:separator/>
      </w:r>
    </w:p>
  </w:footnote>
  <w:footnote w:type="continuationSeparator" w:id="0">
    <w:p w14:paraId="281D8D59" w14:textId="77777777" w:rsidR="0056457F" w:rsidRDefault="0056457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A176E"/>
    <w:multiLevelType w:val="hybridMultilevel"/>
    <w:tmpl w:val="0AE43F44"/>
    <w:lvl w:ilvl="0" w:tplc="744AC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6E45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8F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E07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681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42B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ECE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040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23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A4163E"/>
    <w:multiLevelType w:val="hybridMultilevel"/>
    <w:tmpl w:val="389890D4"/>
    <w:lvl w:ilvl="0" w:tplc="81C03C9C">
      <w:start w:val="1"/>
      <w:numFmt w:val="decimal"/>
      <w:lvlText w:val="[%1]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5D2E95"/>
    <w:multiLevelType w:val="hybridMultilevel"/>
    <w:tmpl w:val="6EC26FCA"/>
    <w:lvl w:ilvl="0" w:tplc="0F3499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1EFC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5A0F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00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A5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02D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06B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E430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2F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F533E3"/>
    <w:multiLevelType w:val="hybridMultilevel"/>
    <w:tmpl w:val="95F2CF18"/>
    <w:lvl w:ilvl="0" w:tplc="864ECF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06B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6FD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4C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6AB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786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AD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8E9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006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53753C"/>
    <w:multiLevelType w:val="hybridMultilevel"/>
    <w:tmpl w:val="6D06060E"/>
    <w:lvl w:ilvl="0" w:tplc="3724AEAC">
      <w:start w:val="17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47171"/>
    <w:multiLevelType w:val="hybridMultilevel"/>
    <w:tmpl w:val="B860D8C8"/>
    <w:lvl w:ilvl="0" w:tplc="1F927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00C7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CCE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726B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060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362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EE1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2A2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944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10B6D49"/>
    <w:multiLevelType w:val="hybridMultilevel"/>
    <w:tmpl w:val="D182DE4A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E3748"/>
    <w:multiLevelType w:val="multilevel"/>
    <w:tmpl w:val="3B660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395EA0"/>
    <w:multiLevelType w:val="hybridMultilevel"/>
    <w:tmpl w:val="B7084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CE1378"/>
    <w:multiLevelType w:val="hybridMultilevel"/>
    <w:tmpl w:val="115A30DE"/>
    <w:lvl w:ilvl="0" w:tplc="20B41B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443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8414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10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C9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5A3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F86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02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4F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8B170E"/>
    <w:multiLevelType w:val="hybridMultilevel"/>
    <w:tmpl w:val="7702ECA0"/>
    <w:lvl w:ilvl="0" w:tplc="041D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E586C5E"/>
    <w:multiLevelType w:val="hybridMultilevel"/>
    <w:tmpl w:val="61488A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8C2E59"/>
    <w:multiLevelType w:val="multilevel"/>
    <w:tmpl w:val="3B660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4038702C"/>
    <w:multiLevelType w:val="hybridMultilevel"/>
    <w:tmpl w:val="91248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D420C6"/>
    <w:multiLevelType w:val="hybridMultilevel"/>
    <w:tmpl w:val="466CF566"/>
    <w:lvl w:ilvl="0" w:tplc="D8F853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6" w15:restartNumberingAfterBreak="0">
    <w:nsid w:val="4D6E3167"/>
    <w:multiLevelType w:val="hybridMultilevel"/>
    <w:tmpl w:val="5D4C8818"/>
    <w:lvl w:ilvl="0" w:tplc="F5BCE58A">
      <w:start w:val="1"/>
      <w:numFmt w:val="decimal"/>
      <w:pStyle w:val="RAN4proposal"/>
      <w:suff w:val="space"/>
      <w:lvlText w:val="Proposal %1:"/>
      <w:lvlJc w:val="left"/>
      <w:pPr>
        <w:ind w:left="9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943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28" w15:restartNumberingAfterBreak="0">
    <w:nsid w:val="502278BD"/>
    <w:multiLevelType w:val="hybridMultilevel"/>
    <w:tmpl w:val="68FC08B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D80777"/>
    <w:multiLevelType w:val="hybridMultilevel"/>
    <w:tmpl w:val="0AAE1302"/>
    <w:lvl w:ilvl="0" w:tplc="24D6A15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AD2491"/>
    <w:multiLevelType w:val="multilevel"/>
    <w:tmpl w:val="3B660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1" w15:restartNumberingAfterBreak="0">
    <w:nsid w:val="580337BB"/>
    <w:multiLevelType w:val="hybridMultilevel"/>
    <w:tmpl w:val="60923594"/>
    <w:lvl w:ilvl="0" w:tplc="EE8E4D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8ABE5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1A58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28A1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5EA95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AA58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B68E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4091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52DCA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173D3"/>
    <w:multiLevelType w:val="hybridMultilevel"/>
    <w:tmpl w:val="66400C66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3" w15:restartNumberingAfterBreak="0">
    <w:nsid w:val="616B1158"/>
    <w:multiLevelType w:val="hybridMultilevel"/>
    <w:tmpl w:val="81AC23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B286E0">
      <w:numFmt w:val="bullet"/>
      <w:lvlText w:val="•"/>
      <w:lvlJc w:val="left"/>
      <w:pPr>
        <w:ind w:left="2160" w:hanging="360"/>
      </w:pPr>
      <w:rPr>
        <w:rFonts w:ascii="Calibri" w:eastAsia="Calibri" w:hAnsi="Calibri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6C32576"/>
    <w:multiLevelType w:val="hybridMultilevel"/>
    <w:tmpl w:val="11FC47B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9D3158C"/>
    <w:multiLevelType w:val="hybridMultilevel"/>
    <w:tmpl w:val="8B84E446"/>
    <w:lvl w:ilvl="0" w:tplc="E9ECB9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C29B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21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F61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383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F2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8A8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6E2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28A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AF04772"/>
    <w:multiLevelType w:val="hybridMultilevel"/>
    <w:tmpl w:val="382E9522"/>
    <w:lvl w:ilvl="0" w:tplc="AEF69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84D7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74BF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120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08A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BE6E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C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32C3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D04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390B2F"/>
    <w:multiLevelType w:val="hybridMultilevel"/>
    <w:tmpl w:val="99561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2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55D533F"/>
    <w:multiLevelType w:val="multilevel"/>
    <w:tmpl w:val="3B660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4" w15:restartNumberingAfterBreak="0">
    <w:nsid w:val="76823679"/>
    <w:multiLevelType w:val="hybridMultilevel"/>
    <w:tmpl w:val="EFA2C1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CA0470"/>
    <w:multiLevelType w:val="hybridMultilevel"/>
    <w:tmpl w:val="C37614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5A605A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5D421C9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AB02DA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B07ADD1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6180F8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844A01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E356E05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6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27"/>
  </w:num>
  <w:num w:numId="4">
    <w:abstractNumId w:val="11"/>
  </w:num>
  <w:num w:numId="5">
    <w:abstractNumId w:val="36"/>
  </w:num>
  <w:num w:numId="6">
    <w:abstractNumId w:val="25"/>
  </w:num>
  <w:num w:numId="7">
    <w:abstractNumId w:val="26"/>
  </w:num>
  <w:num w:numId="8">
    <w:abstractNumId w:val="26"/>
    <w:lvlOverride w:ilvl="0">
      <w:startOverride w:val="1"/>
    </w:lvlOverride>
  </w:num>
  <w:num w:numId="9">
    <w:abstractNumId w:val="26"/>
    <w:lvlOverride w:ilvl="0">
      <w:startOverride w:val="1"/>
    </w:lvlOverride>
  </w:num>
  <w:num w:numId="10">
    <w:abstractNumId w:val="26"/>
    <w:lvlOverride w:ilvl="0">
      <w:startOverride w:val="1"/>
    </w:lvlOverride>
  </w:num>
  <w:num w:numId="11">
    <w:abstractNumId w:val="25"/>
    <w:lvlOverride w:ilvl="0">
      <w:startOverride w:val="1"/>
    </w:lvlOverride>
  </w:num>
  <w:num w:numId="12">
    <w:abstractNumId w:val="26"/>
    <w:lvlOverride w:ilvl="0">
      <w:startOverride w:val="1"/>
    </w:lvlOverride>
  </w:num>
  <w:num w:numId="13">
    <w:abstractNumId w:val="25"/>
    <w:lvlOverride w:ilvl="0">
      <w:startOverride w:val="1"/>
    </w:lvlOverride>
  </w:num>
  <w:num w:numId="14">
    <w:abstractNumId w:val="26"/>
    <w:lvlOverride w:ilvl="0">
      <w:startOverride w:val="1"/>
    </w:lvlOverride>
  </w:num>
  <w:num w:numId="15">
    <w:abstractNumId w:val="47"/>
  </w:num>
  <w:num w:numId="16">
    <w:abstractNumId w:val="7"/>
  </w:num>
  <w:num w:numId="17">
    <w:abstractNumId w:val="34"/>
  </w:num>
  <w:num w:numId="18">
    <w:abstractNumId w:val="3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26"/>
    <w:lvlOverride w:ilvl="0">
      <w:startOverride w:val="1"/>
    </w:lvlOverride>
  </w:num>
  <w:num w:numId="22">
    <w:abstractNumId w:val="44"/>
  </w:num>
  <w:num w:numId="23">
    <w:abstractNumId w:val="18"/>
  </w:num>
  <w:num w:numId="24">
    <w:abstractNumId w:val="22"/>
  </w:num>
  <w:num w:numId="25">
    <w:abstractNumId w:val="0"/>
  </w:num>
  <w:num w:numId="26">
    <w:abstractNumId w:val="0"/>
  </w:num>
  <w:num w:numId="27">
    <w:abstractNumId w:val="31"/>
  </w:num>
  <w:num w:numId="28">
    <w:abstractNumId w:val="16"/>
  </w:num>
  <w:num w:numId="29">
    <w:abstractNumId w:val="6"/>
  </w:num>
  <w:num w:numId="30">
    <w:abstractNumId w:val="25"/>
    <w:lvlOverride w:ilvl="0">
      <w:startOverride w:val="1"/>
    </w:lvlOverride>
  </w:num>
  <w:num w:numId="31">
    <w:abstractNumId w:val="4"/>
  </w:num>
  <w:num w:numId="32">
    <w:abstractNumId w:val="17"/>
  </w:num>
  <w:num w:numId="33">
    <w:abstractNumId w:val="37"/>
  </w:num>
  <w:num w:numId="34">
    <w:abstractNumId w:val="3"/>
  </w:num>
  <w:num w:numId="35">
    <w:abstractNumId w:val="38"/>
  </w:num>
  <w:num w:numId="36">
    <w:abstractNumId w:val="1"/>
  </w:num>
  <w:num w:numId="37">
    <w:abstractNumId w:val="9"/>
  </w:num>
  <w:num w:numId="38">
    <w:abstractNumId w:val="42"/>
  </w:num>
  <w:num w:numId="39">
    <w:abstractNumId w:val="32"/>
  </w:num>
  <w:num w:numId="40">
    <w:abstractNumId w:val="20"/>
  </w:num>
  <w:num w:numId="41">
    <w:abstractNumId w:val="15"/>
  </w:num>
  <w:num w:numId="42">
    <w:abstractNumId w:val="35"/>
  </w:num>
  <w:num w:numId="43">
    <w:abstractNumId w:val="28"/>
  </w:num>
  <w:num w:numId="44">
    <w:abstractNumId w:val="39"/>
  </w:num>
  <w:num w:numId="45">
    <w:abstractNumId w:val="46"/>
  </w:num>
  <w:num w:numId="46">
    <w:abstractNumId w:val="13"/>
  </w:num>
  <w:num w:numId="47">
    <w:abstractNumId w:val="40"/>
  </w:num>
  <w:num w:numId="48">
    <w:abstractNumId w:val="33"/>
  </w:num>
  <w:num w:numId="49">
    <w:abstractNumId w:val="19"/>
  </w:num>
  <w:num w:numId="50">
    <w:abstractNumId w:val="10"/>
  </w:num>
  <w:num w:numId="51">
    <w:abstractNumId w:val="8"/>
  </w:num>
  <w:num w:numId="52">
    <w:abstractNumId w:val="34"/>
  </w:num>
  <w:num w:numId="53">
    <w:abstractNumId w:val="34"/>
  </w:num>
  <w:num w:numId="54">
    <w:abstractNumId w:val="30"/>
  </w:num>
  <w:num w:numId="55">
    <w:abstractNumId w:val="34"/>
  </w:num>
  <w:num w:numId="56">
    <w:abstractNumId w:val="34"/>
  </w:num>
  <w:num w:numId="57">
    <w:abstractNumId w:val="34"/>
  </w:num>
  <w:num w:numId="58">
    <w:abstractNumId w:val="45"/>
  </w:num>
  <w:num w:numId="59">
    <w:abstractNumId w:val="43"/>
  </w:num>
  <w:num w:numId="60">
    <w:abstractNumId w:val="14"/>
  </w:num>
  <w:num w:numId="61">
    <w:abstractNumId w:val="21"/>
  </w:num>
  <w:num w:numId="62">
    <w:abstractNumId w:val="15"/>
  </w:num>
  <w:num w:numId="63">
    <w:abstractNumId w:val="23"/>
  </w:num>
  <w:num w:numId="64">
    <w:abstractNumId w:val="5"/>
  </w:num>
  <w:num w:numId="65">
    <w:abstractNumId w:val="41"/>
  </w:num>
  <w:num w:numId="66">
    <w:abstractNumId w:val="2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6AE6"/>
    <w:rsid w:val="00007A33"/>
    <w:rsid w:val="0001498E"/>
    <w:rsid w:val="00023724"/>
    <w:rsid w:val="00030DF1"/>
    <w:rsid w:val="00031DF5"/>
    <w:rsid w:val="00034A70"/>
    <w:rsid w:val="00045978"/>
    <w:rsid w:val="000459D0"/>
    <w:rsid w:val="00053478"/>
    <w:rsid w:val="00062CF3"/>
    <w:rsid w:val="000638A1"/>
    <w:rsid w:val="00084BA3"/>
    <w:rsid w:val="0008612A"/>
    <w:rsid w:val="00091655"/>
    <w:rsid w:val="000A550F"/>
    <w:rsid w:val="000A6BD1"/>
    <w:rsid w:val="000B0056"/>
    <w:rsid w:val="000B3D00"/>
    <w:rsid w:val="000C266A"/>
    <w:rsid w:val="000C42ED"/>
    <w:rsid w:val="000D435E"/>
    <w:rsid w:val="000D7A43"/>
    <w:rsid w:val="000E0B6B"/>
    <w:rsid w:val="000F2046"/>
    <w:rsid w:val="000F478D"/>
    <w:rsid w:val="0010349B"/>
    <w:rsid w:val="001038F8"/>
    <w:rsid w:val="001062CE"/>
    <w:rsid w:val="00142634"/>
    <w:rsid w:val="00156999"/>
    <w:rsid w:val="0016147B"/>
    <w:rsid w:val="00161971"/>
    <w:rsid w:val="001639F7"/>
    <w:rsid w:val="001745F8"/>
    <w:rsid w:val="00175157"/>
    <w:rsid w:val="00176671"/>
    <w:rsid w:val="0018224F"/>
    <w:rsid w:val="001838CF"/>
    <w:rsid w:val="00183BFF"/>
    <w:rsid w:val="001854FC"/>
    <w:rsid w:val="00185B8D"/>
    <w:rsid w:val="001A0220"/>
    <w:rsid w:val="001B3F6C"/>
    <w:rsid w:val="001C1168"/>
    <w:rsid w:val="001C2F6D"/>
    <w:rsid w:val="001C396C"/>
    <w:rsid w:val="001D5B59"/>
    <w:rsid w:val="001E30F6"/>
    <w:rsid w:val="001E4134"/>
    <w:rsid w:val="001E53C7"/>
    <w:rsid w:val="001F2163"/>
    <w:rsid w:val="00201528"/>
    <w:rsid w:val="00205624"/>
    <w:rsid w:val="00210121"/>
    <w:rsid w:val="00213F01"/>
    <w:rsid w:val="002142CD"/>
    <w:rsid w:val="00231014"/>
    <w:rsid w:val="002336B9"/>
    <w:rsid w:val="002342B3"/>
    <w:rsid w:val="002356C0"/>
    <w:rsid w:val="00235F5C"/>
    <w:rsid w:val="002573B5"/>
    <w:rsid w:val="00261D6F"/>
    <w:rsid w:val="00270159"/>
    <w:rsid w:val="0027038C"/>
    <w:rsid w:val="00286B76"/>
    <w:rsid w:val="0029238A"/>
    <w:rsid w:val="00292548"/>
    <w:rsid w:val="002943F4"/>
    <w:rsid w:val="00295A66"/>
    <w:rsid w:val="002A0DEC"/>
    <w:rsid w:val="002A4E9B"/>
    <w:rsid w:val="002A708F"/>
    <w:rsid w:val="002B4922"/>
    <w:rsid w:val="002B7254"/>
    <w:rsid w:val="002C1837"/>
    <w:rsid w:val="002C2D19"/>
    <w:rsid w:val="002D1080"/>
    <w:rsid w:val="002D10FA"/>
    <w:rsid w:val="002D18C8"/>
    <w:rsid w:val="002D4C55"/>
    <w:rsid w:val="002E2420"/>
    <w:rsid w:val="002F0834"/>
    <w:rsid w:val="00302745"/>
    <w:rsid w:val="00302991"/>
    <w:rsid w:val="00303554"/>
    <w:rsid w:val="00306287"/>
    <w:rsid w:val="00307914"/>
    <w:rsid w:val="003109DF"/>
    <w:rsid w:val="00314967"/>
    <w:rsid w:val="00326218"/>
    <w:rsid w:val="003339B2"/>
    <w:rsid w:val="00335387"/>
    <w:rsid w:val="0033542F"/>
    <w:rsid w:val="00336FBE"/>
    <w:rsid w:val="00341E39"/>
    <w:rsid w:val="00351CB5"/>
    <w:rsid w:val="00355535"/>
    <w:rsid w:val="0037172E"/>
    <w:rsid w:val="003A1FAC"/>
    <w:rsid w:val="003A6C69"/>
    <w:rsid w:val="003A783E"/>
    <w:rsid w:val="003B659E"/>
    <w:rsid w:val="003C5A4D"/>
    <w:rsid w:val="003C7452"/>
    <w:rsid w:val="003C78BD"/>
    <w:rsid w:val="003F2C39"/>
    <w:rsid w:val="003F71E7"/>
    <w:rsid w:val="00402149"/>
    <w:rsid w:val="0040531F"/>
    <w:rsid w:val="00411250"/>
    <w:rsid w:val="00417AA0"/>
    <w:rsid w:val="00417C09"/>
    <w:rsid w:val="004226D8"/>
    <w:rsid w:val="00433683"/>
    <w:rsid w:val="0043750A"/>
    <w:rsid w:val="00443FE2"/>
    <w:rsid w:val="00452529"/>
    <w:rsid w:val="0046277A"/>
    <w:rsid w:val="00480EBB"/>
    <w:rsid w:val="00487CA3"/>
    <w:rsid w:val="00487EFE"/>
    <w:rsid w:val="0049229C"/>
    <w:rsid w:val="00492F8C"/>
    <w:rsid w:val="00494965"/>
    <w:rsid w:val="004A4C51"/>
    <w:rsid w:val="004B7B4A"/>
    <w:rsid w:val="004D63FC"/>
    <w:rsid w:val="004E006D"/>
    <w:rsid w:val="004E09F7"/>
    <w:rsid w:val="004E10C1"/>
    <w:rsid w:val="004E5E66"/>
    <w:rsid w:val="004F35BC"/>
    <w:rsid w:val="00500579"/>
    <w:rsid w:val="00500A48"/>
    <w:rsid w:val="00503B4D"/>
    <w:rsid w:val="00504EE9"/>
    <w:rsid w:val="00506CEB"/>
    <w:rsid w:val="0051606A"/>
    <w:rsid w:val="005233BA"/>
    <w:rsid w:val="00532137"/>
    <w:rsid w:val="00544168"/>
    <w:rsid w:val="0054442C"/>
    <w:rsid w:val="00544788"/>
    <w:rsid w:val="00547F6D"/>
    <w:rsid w:val="00550285"/>
    <w:rsid w:val="00553849"/>
    <w:rsid w:val="0056457F"/>
    <w:rsid w:val="005836F8"/>
    <w:rsid w:val="0058499C"/>
    <w:rsid w:val="005909D8"/>
    <w:rsid w:val="005918FA"/>
    <w:rsid w:val="005A5248"/>
    <w:rsid w:val="005A6BB5"/>
    <w:rsid w:val="005C240E"/>
    <w:rsid w:val="005D4B8B"/>
    <w:rsid w:val="005D4F5B"/>
    <w:rsid w:val="005E61A8"/>
    <w:rsid w:val="005F6419"/>
    <w:rsid w:val="00607D3B"/>
    <w:rsid w:val="00617400"/>
    <w:rsid w:val="006435BC"/>
    <w:rsid w:val="00643C03"/>
    <w:rsid w:val="00650D75"/>
    <w:rsid w:val="006523F4"/>
    <w:rsid w:val="00652A49"/>
    <w:rsid w:val="0065745C"/>
    <w:rsid w:val="00664950"/>
    <w:rsid w:val="00670C32"/>
    <w:rsid w:val="006771EB"/>
    <w:rsid w:val="00683220"/>
    <w:rsid w:val="00687FA0"/>
    <w:rsid w:val="00690E30"/>
    <w:rsid w:val="006A05A0"/>
    <w:rsid w:val="006A4B3B"/>
    <w:rsid w:val="006B7010"/>
    <w:rsid w:val="006B7935"/>
    <w:rsid w:val="006C0286"/>
    <w:rsid w:val="006D1D0F"/>
    <w:rsid w:val="006D3C2D"/>
    <w:rsid w:val="006E1D00"/>
    <w:rsid w:val="006E2F2E"/>
    <w:rsid w:val="006E44A0"/>
    <w:rsid w:val="006E76A6"/>
    <w:rsid w:val="006F1A77"/>
    <w:rsid w:val="006F28AC"/>
    <w:rsid w:val="00702310"/>
    <w:rsid w:val="00707969"/>
    <w:rsid w:val="00707F4E"/>
    <w:rsid w:val="007145FF"/>
    <w:rsid w:val="00735E10"/>
    <w:rsid w:val="007428C7"/>
    <w:rsid w:val="00742ACC"/>
    <w:rsid w:val="00750509"/>
    <w:rsid w:val="00751515"/>
    <w:rsid w:val="00752213"/>
    <w:rsid w:val="00756663"/>
    <w:rsid w:val="00760960"/>
    <w:rsid w:val="007657EE"/>
    <w:rsid w:val="0077687B"/>
    <w:rsid w:val="00785232"/>
    <w:rsid w:val="007864E4"/>
    <w:rsid w:val="00791EC1"/>
    <w:rsid w:val="007A0F79"/>
    <w:rsid w:val="007A106B"/>
    <w:rsid w:val="007B0928"/>
    <w:rsid w:val="007B4107"/>
    <w:rsid w:val="007C312C"/>
    <w:rsid w:val="007C3ED0"/>
    <w:rsid w:val="007C63EB"/>
    <w:rsid w:val="007D1762"/>
    <w:rsid w:val="007D474F"/>
    <w:rsid w:val="007E027C"/>
    <w:rsid w:val="007E26F6"/>
    <w:rsid w:val="007E448E"/>
    <w:rsid w:val="007E615C"/>
    <w:rsid w:val="007F4295"/>
    <w:rsid w:val="008050F6"/>
    <w:rsid w:val="00806A76"/>
    <w:rsid w:val="0080749D"/>
    <w:rsid w:val="00810316"/>
    <w:rsid w:val="00811C9D"/>
    <w:rsid w:val="00816C80"/>
    <w:rsid w:val="00817C1D"/>
    <w:rsid w:val="008231C4"/>
    <w:rsid w:val="00824E9E"/>
    <w:rsid w:val="00831F79"/>
    <w:rsid w:val="0083294E"/>
    <w:rsid w:val="008337E2"/>
    <w:rsid w:val="00841BCD"/>
    <w:rsid w:val="008442FE"/>
    <w:rsid w:val="00863E0C"/>
    <w:rsid w:val="008826C1"/>
    <w:rsid w:val="00886A33"/>
    <w:rsid w:val="008A506A"/>
    <w:rsid w:val="008B58A8"/>
    <w:rsid w:val="008D3111"/>
    <w:rsid w:val="008F0762"/>
    <w:rsid w:val="008F4FFA"/>
    <w:rsid w:val="00901B16"/>
    <w:rsid w:val="00902291"/>
    <w:rsid w:val="009027D3"/>
    <w:rsid w:val="009042BD"/>
    <w:rsid w:val="00911E7F"/>
    <w:rsid w:val="00915D64"/>
    <w:rsid w:val="00916CCC"/>
    <w:rsid w:val="009273BA"/>
    <w:rsid w:val="00942E0D"/>
    <w:rsid w:val="009475B6"/>
    <w:rsid w:val="009548F4"/>
    <w:rsid w:val="0095560C"/>
    <w:rsid w:val="00956D22"/>
    <w:rsid w:val="00967205"/>
    <w:rsid w:val="00971BC7"/>
    <w:rsid w:val="009730A0"/>
    <w:rsid w:val="00976ABD"/>
    <w:rsid w:val="00977E1D"/>
    <w:rsid w:val="00984265"/>
    <w:rsid w:val="0098494A"/>
    <w:rsid w:val="00987C99"/>
    <w:rsid w:val="00992706"/>
    <w:rsid w:val="00992794"/>
    <w:rsid w:val="009933DB"/>
    <w:rsid w:val="00995CDA"/>
    <w:rsid w:val="009A7427"/>
    <w:rsid w:val="009A7CB1"/>
    <w:rsid w:val="009B6162"/>
    <w:rsid w:val="009C4BE2"/>
    <w:rsid w:val="009F16C4"/>
    <w:rsid w:val="009F5F69"/>
    <w:rsid w:val="00A12A9E"/>
    <w:rsid w:val="00A15183"/>
    <w:rsid w:val="00A168A9"/>
    <w:rsid w:val="00A20AD2"/>
    <w:rsid w:val="00A22B78"/>
    <w:rsid w:val="00A24290"/>
    <w:rsid w:val="00A25AE5"/>
    <w:rsid w:val="00A329FE"/>
    <w:rsid w:val="00A35C49"/>
    <w:rsid w:val="00A37002"/>
    <w:rsid w:val="00A507F7"/>
    <w:rsid w:val="00A5311A"/>
    <w:rsid w:val="00A7751D"/>
    <w:rsid w:val="00A839E0"/>
    <w:rsid w:val="00AA1B0E"/>
    <w:rsid w:val="00AB01C6"/>
    <w:rsid w:val="00AB06D5"/>
    <w:rsid w:val="00AC2955"/>
    <w:rsid w:val="00AC4ABE"/>
    <w:rsid w:val="00AC5CA7"/>
    <w:rsid w:val="00AC5DC5"/>
    <w:rsid w:val="00AD4EA8"/>
    <w:rsid w:val="00AD6560"/>
    <w:rsid w:val="00AE56B1"/>
    <w:rsid w:val="00AF1751"/>
    <w:rsid w:val="00B03C53"/>
    <w:rsid w:val="00B20B2E"/>
    <w:rsid w:val="00B2304E"/>
    <w:rsid w:val="00B231C1"/>
    <w:rsid w:val="00B262D6"/>
    <w:rsid w:val="00B2645D"/>
    <w:rsid w:val="00B419A4"/>
    <w:rsid w:val="00B4217C"/>
    <w:rsid w:val="00B50831"/>
    <w:rsid w:val="00B523AC"/>
    <w:rsid w:val="00B60F71"/>
    <w:rsid w:val="00B73862"/>
    <w:rsid w:val="00B8273E"/>
    <w:rsid w:val="00B8281A"/>
    <w:rsid w:val="00BA080C"/>
    <w:rsid w:val="00BA3903"/>
    <w:rsid w:val="00BA49C7"/>
    <w:rsid w:val="00BA6E48"/>
    <w:rsid w:val="00BA724E"/>
    <w:rsid w:val="00BB3A1B"/>
    <w:rsid w:val="00BD4241"/>
    <w:rsid w:val="00BD6823"/>
    <w:rsid w:val="00BE119A"/>
    <w:rsid w:val="00BE4EE4"/>
    <w:rsid w:val="00BF2218"/>
    <w:rsid w:val="00C00812"/>
    <w:rsid w:val="00C1194F"/>
    <w:rsid w:val="00C130C2"/>
    <w:rsid w:val="00C150C5"/>
    <w:rsid w:val="00C27C64"/>
    <w:rsid w:val="00C34B6A"/>
    <w:rsid w:val="00C44454"/>
    <w:rsid w:val="00C562E9"/>
    <w:rsid w:val="00C56E82"/>
    <w:rsid w:val="00C578B5"/>
    <w:rsid w:val="00C6725F"/>
    <w:rsid w:val="00C82A72"/>
    <w:rsid w:val="00C8333F"/>
    <w:rsid w:val="00C85200"/>
    <w:rsid w:val="00C931A1"/>
    <w:rsid w:val="00C96209"/>
    <w:rsid w:val="00CB65AC"/>
    <w:rsid w:val="00CC7CF8"/>
    <w:rsid w:val="00CD4622"/>
    <w:rsid w:val="00CD7492"/>
    <w:rsid w:val="00CE3A6B"/>
    <w:rsid w:val="00CF25E3"/>
    <w:rsid w:val="00CF3B6A"/>
    <w:rsid w:val="00D00211"/>
    <w:rsid w:val="00D05A22"/>
    <w:rsid w:val="00D06309"/>
    <w:rsid w:val="00D11B5C"/>
    <w:rsid w:val="00D14F63"/>
    <w:rsid w:val="00D15020"/>
    <w:rsid w:val="00D15BD4"/>
    <w:rsid w:val="00D30C32"/>
    <w:rsid w:val="00D351EA"/>
    <w:rsid w:val="00D358A6"/>
    <w:rsid w:val="00D37653"/>
    <w:rsid w:val="00D43403"/>
    <w:rsid w:val="00D57DA9"/>
    <w:rsid w:val="00D62E71"/>
    <w:rsid w:val="00D740CA"/>
    <w:rsid w:val="00D76E34"/>
    <w:rsid w:val="00D85728"/>
    <w:rsid w:val="00DA172F"/>
    <w:rsid w:val="00DA73C3"/>
    <w:rsid w:val="00DB32BB"/>
    <w:rsid w:val="00DB4870"/>
    <w:rsid w:val="00DB63B0"/>
    <w:rsid w:val="00DC1AEA"/>
    <w:rsid w:val="00DC7D81"/>
    <w:rsid w:val="00DD01F2"/>
    <w:rsid w:val="00DD093F"/>
    <w:rsid w:val="00DD555A"/>
    <w:rsid w:val="00DE037B"/>
    <w:rsid w:val="00DE3490"/>
    <w:rsid w:val="00DE38D7"/>
    <w:rsid w:val="00DF2997"/>
    <w:rsid w:val="00DF4B88"/>
    <w:rsid w:val="00E01C62"/>
    <w:rsid w:val="00E01DA7"/>
    <w:rsid w:val="00E02E87"/>
    <w:rsid w:val="00E04AFF"/>
    <w:rsid w:val="00E122B5"/>
    <w:rsid w:val="00E142D9"/>
    <w:rsid w:val="00E14550"/>
    <w:rsid w:val="00E34DFE"/>
    <w:rsid w:val="00E45449"/>
    <w:rsid w:val="00E45F81"/>
    <w:rsid w:val="00E46DD6"/>
    <w:rsid w:val="00E51440"/>
    <w:rsid w:val="00E51596"/>
    <w:rsid w:val="00E837A3"/>
    <w:rsid w:val="00EA335F"/>
    <w:rsid w:val="00EC6D5A"/>
    <w:rsid w:val="00EC70C2"/>
    <w:rsid w:val="00EC75ED"/>
    <w:rsid w:val="00EC7BC3"/>
    <w:rsid w:val="00ED62F5"/>
    <w:rsid w:val="00ED7599"/>
    <w:rsid w:val="00ED7600"/>
    <w:rsid w:val="00EF2A70"/>
    <w:rsid w:val="00EF2A9D"/>
    <w:rsid w:val="00EF7A08"/>
    <w:rsid w:val="00F04673"/>
    <w:rsid w:val="00F1362C"/>
    <w:rsid w:val="00F231E7"/>
    <w:rsid w:val="00F25A05"/>
    <w:rsid w:val="00F261F2"/>
    <w:rsid w:val="00F26E26"/>
    <w:rsid w:val="00F35692"/>
    <w:rsid w:val="00F461AC"/>
    <w:rsid w:val="00F472F6"/>
    <w:rsid w:val="00F47434"/>
    <w:rsid w:val="00F5238D"/>
    <w:rsid w:val="00F52B50"/>
    <w:rsid w:val="00F7153D"/>
    <w:rsid w:val="00F73A2E"/>
    <w:rsid w:val="00F8100A"/>
    <w:rsid w:val="00F824F5"/>
    <w:rsid w:val="00F845F2"/>
    <w:rsid w:val="00F86F6A"/>
    <w:rsid w:val="00F873FE"/>
    <w:rsid w:val="00F92BF4"/>
    <w:rsid w:val="00F96B36"/>
    <w:rsid w:val="00FC29B9"/>
    <w:rsid w:val="00FC6FD3"/>
    <w:rsid w:val="00FD4155"/>
    <w:rsid w:val="00FD646E"/>
    <w:rsid w:val="00FE14B0"/>
    <w:rsid w:val="00FE6C1F"/>
    <w:rsid w:val="00FF5E71"/>
    <w:rsid w:val="00FF6EFB"/>
    <w:rsid w:val="00FF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E74C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18C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18C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,题注,Caption Equation,cap1,cap2,cap11,Légende-figure,Légende-figure Char,Beschrifubg,Beschriftung Char,label,cap11 Char,cap11 Char Char Char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1211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,题注 Char,Caption Equation Char,cap1 Char,cap2 Char,cap11 Char1,Légende-figure Char1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qFormat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05A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A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A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A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A22"/>
    <w:rPr>
      <w:rFonts w:ascii="Times New Roman" w:hAnsi="Times New Roman"/>
      <w:b/>
      <w:bCs/>
      <w:sz w:val="20"/>
      <w:szCs w:val="20"/>
    </w:rPr>
  </w:style>
  <w:style w:type="table" w:customStyle="1" w:styleId="2">
    <w:name w:val="网格型2"/>
    <w:basedOn w:val="TableNormal"/>
    <w:next w:val="TableGrid"/>
    <w:rsid w:val="00506CEB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942E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qFormat/>
    <w:rsid w:val="004226D8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 w:cs="Times New Roman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226D8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styleId="BodyText">
    <w:name w:val="Body Text"/>
    <w:basedOn w:val="Normal"/>
    <w:link w:val="BodyTextChar"/>
    <w:semiHidden/>
    <w:unhideWhenUsed/>
    <w:qFormat/>
    <w:rsid w:val="002A4E9B"/>
    <w:pPr>
      <w:widowControl w:val="0"/>
      <w:overflowPunct w:val="0"/>
      <w:autoSpaceDE w:val="0"/>
      <w:autoSpaceDN w:val="0"/>
      <w:adjustRightInd w:val="0"/>
      <w:spacing w:after="180" w:line="240" w:lineRule="auto"/>
    </w:pPr>
    <w:rPr>
      <w:rFonts w:eastAsia="MS Mincho" w:cs="Times New Roman"/>
      <w:i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2A4E9B"/>
    <w:rPr>
      <w:rFonts w:ascii="Times New Roman" w:eastAsia="MS Mincho" w:hAnsi="Times New Roman" w:cs="Times New Roman"/>
      <w:i/>
      <w:sz w:val="20"/>
      <w:szCs w:val="20"/>
    </w:rPr>
  </w:style>
  <w:style w:type="character" w:customStyle="1" w:styleId="B1Zchn">
    <w:name w:val="B1 Zchn"/>
    <w:qFormat/>
    <w:locked/>
    <w:rsid w:val="002A4E9B"/>
    <w:rPr>
      <w:lang w:val="en-GB"/>
    </w:rPr>
  </w:style>
  <w:style w:type="paragraph" w:customStyle="1" w:styleId="Agreement">
    <w:name w:val="Agreement"/>
    <w:basedOn w:val="Normal"/>
    <w:next w:val="Normal"/>
    <w:qFormat/>
    <w:rsid w:val="002B7254"/>
    <w:pPr>
      <w:numPr>
        <w:numId w:val="65"/>
      </w:numPr>
      <w:spacing w:before="60" w:after="0" w:line="256" w:lineRule="auto"/>
    </w:pPr>
    <w:rPr>
      <w:rFonts w:ascii="Arial" w:eastAsia="MS Mincho" w:hAnsi="Arial"/>
      <w:b/>
      <w:sz w:val="22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18C8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18C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18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7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3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2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22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64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6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4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605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82081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7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188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980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39F70-D612-48EE-916B-C2D14374B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1053</Words>
  <Characters>6005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Electronic Meeting, May 19-27, 2021</vt:lpstr>
      <vt:lpstr>Introduction</vt:lpstr>
      <vt:lpstr>Discussion</vt:lpstr>
      <vt:lpstr>    16-QAM unicast in UL and DL for NB-IoT</vt:lpstr>
      <vt:lpstr>    Neighbour cell measurements prior to RLF for NB-IoT</vt:lpstr>
      <vt:lpstr>    Support of power reduction for PRACH, PUCCH, and full-PRB PUSCH for LTE-MTC </vt:lpstr>
      <vt:lpstr>Conclusion</vt:lpstr>
      <vt:lpstr>References</vt:lpstr>
    </vt:vector>
  </TitlesOfParts>
  <Company/>
  <LinksUpToDate>false</LinksUpToDate>
  <CharactersWithSpaces>7044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scope of work on RRM core requirements for Additional enhancements for NB-IoT and LTE-MTC</dc:title>
  <dc:subject/>
  <dc:creator/>
  <cp:keywords/>
  <dc:description/>
  <cp:lastModifiedBy/>
  <cp:revision>1</cp:revision>
  <dcterms:created xsi:type="dcterms:W3CDTF">2021-05-11T08:45:00Z</dcterms:created>
  <dcterms:modified xsi:type="dcterms:W3CDTF">2021-05-11T23:27:00Z</dcterms:modified>
</cp:coreProperties>
</file>